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7FC52">
      <w:pPr>
        <w:pStyle w:val="3"/>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552664FE">
      <w:pPr>
        <w:pStyle w:val="14"/>
        <w:rPr>
          <w:rFonts w:hint="eastAsia" w:ascii="黑体" w:hAnsi="黑体" w:eastAsia="黑体" w:cs="黑体"/>
          <w:sz w:val="10"/>
          <w:szCs w:val="10"/>
          <w:lang w:val="en-US" w:eastAsia="zh-CN"/>
        </w:rPr>
      </w:pPr>
    </w:p>
    <w:p w14:paraId="6DAC0E50">
      <w:pPr>
        <w:pStyle w:val="14"/>
        <w:jc w:val="center"/>
        <w:rPr>
          <w:rFonts w:hint="eastAsia" w:ascii="方正小标宋简体" w:hAnsi="方正小标宋简体" w:eastAsia="方正小标宋简体" w:cs="方正小标宋简体"/>
          <w:color w:val="auto"/>
          <w:sz w:val="44"/>
          <w:szCs w:val="44"/>
          <w:lang w:val="en" w:eastAsia="zh-CN"/>
        </w:rPr>
      </w:pPr>
      <w:bookmarkStart w:id="7" w:name="_GoBack"/>
      <w:r>
        <w:rPr>
          <w:rFonts w:hint="eastAsia" w:ascii="方正小标宋简体" w:hAnsi="方正小标宋简体" w:eastAsia="方正小标宋简体" w:cs="方正小标宋简体"/>
          <w:color w:val="auto"/>
          <w:sz w:val="44"/>
          <w:szCs w:val="44"/>
          <w:lang w:val="en-US" w:eastAsia="zh-CN"/>
        </w:rPr>
        <w:t>档案整理服务</w:t>
      </w:r>
      <w:r>
        <w:rPr>
          <w:rFonts w:hint="eastAsia" w:ascii="方正小标宋简体" w:hAnsi="方正小标宋简体" w:eastAsia="方正小标宋简体" w:cs="方正小标宋简体"/>
          <w:color w:val="auto"/>
          <w:sz w:val="44"/>
          <w:szCs w:val="44"/>
          <w:lang w:val="en" w:eastAsia="zh-CN"/>
        </w:rPr>
        <w:t>项目</w:t>
      </w:r>
    </w:p>
    <w:bookmarkEnd w:id="7"/>
    <w:p w14:paraId="66C792C4">
      <w:pPr>
        <w:pStyle w:val="14"/>
        <w:jc w:val="center"/>
        <w:rPr>
          <w:rFonts w:hint="eastAsia" w:ascii="方正小标宋简体" w:hAnsi="方正小标宋简体" w:eastAsia="方正小标宋简体" w:cs="方正小标宋简体"/>
          <w:color w:val="auto"/>
          <w:sz w:val="10"/>
          <w:szCs w:val="10"/>
          <w:lang w:val="en" w:eastAsia="zh-CN"/>
        </w:rPr>
      </w:pPr>
    </w:p>
    <w:p w14:paraId="3EA987B6">
      <w:pPr>
        <w:pStyle w:val="9"/>
        <w:spacing w:line="240" w:lineRule="auto"/>
        <w:jc w:val="left"/>
        <w:rPr>
          <w:rFonts w:hint="eastAsia" w:ascii="宋体" w:hAnsi="宋体" w:eastAsia="宋体" w:cs="宋体"/>
          <w:b w:val="0"/>
          <w:bCs w:val="0"/>
          <w:color w:val="auto"/>
          <w:sz w:val="32"/>
          <w:szCs w:val="32"/>
          <w:lang w:eastAsia="zh-CN"/>
        </w:rPr>
      </w:pPr>
      <w:r>
        <w:rPr>
          <w:rFonts w:hint="eastAsia" w:ascii="宋体" w:hAnsi="宋体" w:eastAsia="宋体" w:cs="宋体"/>
          <w:b w:val="0"/>
          <w:bCs w:val="0"/>
          <w:color w:val="auto"/>
          <w:sz w:val="32"/>
          <w:szCs w:val="32"/>
          <w:lang w:eastAsia="zh-CN"/>
        </w:rPr>
        <w:t>预算控制金额：</w:t>
      </w:r>
      <w:r>
        <w:rPr>
          <w:rFonts w:hint="eastAsia" w:ascii="宋体" w:hAnsi="宋体" w:eastAsia="宋体" w:cs="宋体"/>
          <w:b w:val="0"/>
          <w:bCs w:val="0"/>
          <w:color w:val="auto"/>
          <w:sz w:val="32"/>
          <w:szCs w:val="32"/>
          <w:lang w:val="en-US" w:eastAsia="zh-CN"/>
        </w:rPr>
        <w:t>190</w:t>
      </w:r>
      <w:r>
        <w:rPr>
          <w:rFonts w:hint="eastAsia" w:ascii="宋体" w:hAnsi="宋体" w:eastAsia="宋体" w:cs="宋体"/>
          <w:b w:val="0"/>
          <w:bCs w:val="0"/>
          <w:color w:val="auto"/>
          <w:sz w:val="32"/>
          <w:szCs w:val="32"/>
          <w:lang w:eastAsia="zh-CN"/>
        </w:rPr>
        <w:t>000元。</w:t>
      </w:r>
    </w:p>
    <w:tbl>
      <w:tblPr>
        <w:tblStyle w:val="12"/>
        <w:tblpPr w:leftFromText="180" w:rightFromText="180" w:vertAnchor="text" w:horzAnchor="page" w:tblpXSpec="center" w:tblpY="950"/>
        <w:tblOverlap w:val="never"/>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8"/>
        <w:gridCol w:w="805"/>
        <w:gridCol w:w="1124"/>
        <w:gridCol w:w="1527"/>
        <w:gridCol w:w="1622"/>
        <w:gridCol w:w="2113"/>
      </w:tblGrid>
      <w:tr w14:paraId="158D1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2058" w:type="dxa"/>
            <w:noWrap w:val="0"/>
            <w:vAlign w:val="top"/>
          </w:tcPr>
          <w:p w14:paraId="500977D6">
            <w:pPr>
              <w:pStyle w:val="9"/>
              <w:keepNext w:val="0"/>
              <w:keepLines w:val="0"/>
              <w:pageBreakBefore w:val="0"/>
              <w:widowControl/>
              <w:kinsoku/>
              <w:wordWrap/>
              <w:overflowPunct/>
              <w:topLinePunct w:val="0"/>
              <w:autoSpaceDE/>
              <w:autoSpaceDN/>
              <w:bidi w:val="0"/>
              <w:adjustRightInd/>
              <w:snapToGrid/>
              <w:spacing w:line="600" w:lineRule="auto"/>
              <w:jc w:val="center"/>
              <w:textAlignment w:val="auto"/>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档案类型</w:t>
            </w:r>
          </w:p>
        </w:tc>
        <w:tc>
          <w:tcPr>
            <w:tcW w:w="805" w:type="dxa"/>
            <w:noWrap w:val="0"/>
            <w:vAlign w:val="top"/>
          </w:tcPr>
          <w:p w14:paraId="58041C21">
            <w:pPr>
              <w:pStyle w:val="9"/>
              <w:keepNext w:val="0"/>
              <w:keepLines w:val="0"/>
              <w:pageBreakBefore w:val="0"/>
              <w:widowControl/>
              <w:kinsoku/>
              <w:wordWrap/>
              <w:overflowPunct/>
              <w:topLinePunct w:val="0"/>
              <w:autoSpaceDE/>
              <w:autoSpaceDN/>
              <w:bidi w:val="0"/>
              <w:adjustRightInd/>
              <w:snapToGrid/>
              <w:spacing w:line="600" w:lineRule="auto"/>
              <w:jc w:val="center"/>
              <w:textAlignment w:val="auto"/>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单位</w:t>
            </w:r>
          </w:p>
        </w:tc>
        <w:tc>
          <w:tcPr>
            <w:tcW w:w="1124" w:type="dxa"/>
            <w:noWrap w:val="0"/>
            <w:vAlign w:val="top"/>
          </w:tcPr>
          <w:p w14:paraId="6A6CB74B">
            <w:pPr>
              <w:pStyle w:val="9"/>
              <w:keepNext w:val="0"/>
              <w:keepLines w:val="0"/>
              <w:pageBreakBefore w:val="0"/>
              <w:widowControl/>
              <w:kinsoku/>
              <w:wordWrap/>
              <w:overflowPunct/>
              <w:topLinePunct w:val="0"/>
              <w:autoSpaceDE/>
              <w:autoSpaceDN/>
              <w:bidi w:val="0"/>
              <w:adjustRightInd/>
              <w:snapToGrid/>
              <w:spacing w:line="600" w:lineRule="auto"/>
              <w:jc w:val="center"/>
              <w:textAlignment w:val="auto"/>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数量</w:t>
            </w:r>
          </w:p>
        </w:tc>
        <w:tc>
          <w:tcPr>
            <w:tcW w:w="1527" w:type="dxa"/>
            <w:noWrap w:val="0"/>
            <w:vAlign w:val="top"/>
          </w:tcPr>
          <w:p w14:paraId="68E5C4F0">
            <w:pPr>
              <w:pStyle w:val="9"/>
              <w:spacing w:line="600" w:lineRule="auto"/>
              <w:jc w:val="center"/>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单价（元）</w:t>
            </w:r>
          </w:p>
        </w:tc>
        <w:tc>
          <w:tcPr>
            <w:tcW w:w="1622" w:type="dxa"/>
            <w:noWrap w:val="0"/>
            <w:vAlign w:val="top"/>
          </w:tcPr>
          <w:p w14:paraId="70407A72">
            <w:pPr>
              <w:pStyle w:val="9"/>
              <w:spacing w:line="600" w:lineRule="auto"/>
              <w:jc w:val="center"/>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小计（元）</w:t>
            </w:r>
          </w:p>
        </w:tc>
        <w:tc>
          <w:tcPr>
            <w:tcW w:w="2113" w:type="dxa"/>
            <w:noWrap w:val="0"/>
            <w:vAlign w:val="top"/>
          </w:tcPr>
          <w:p w14:paraId="12EEBAB3">
            <w:pPr>
              <w:pStyle w:val="9"/>
              <w:keepNext w:val="0"/>
              <w:keepLines w:val="0"/>
              <w:pageBreakBefore w:val="0"/>
              <w:widowControl/>
              <w:kinsoku/>
              <w:wordWrap/>
              <w:overflowPunct/>
              <w:topLinePunct w:val="0"/>
              <w:autoSpaceDE/>
              <w:autoSpaceDN/>
              <w:bidi w:val="0"/>
              <w:adjustRightInd/>
              <w:snapToGrid/>
              <w:spacing w:line="600" w:lineRule="auto"/>
              <w:jc w:val="center"/>
              <w:textAlignment w:val="auto"/>
              <w:rPr>
                <w:rFonts w:hint="default" w:ascii="宋体" w:hAnsi="宋体" w:eastAsia="宋体" w:cs="宋体"/>
                <w:b/>
                <w:bCs/>
                <w:color w:val="auto"/>
                <w:sz w:val="28"/>
                <w:szCs w:val="28"/>
                <w:vertAlign w:val="baseline"/>
                <w:lang w:val="en-US" w:eastAsia="zh-CN"/>
              </w:rPr>
            </w:pPr>
            <w:r>
              <w:rPr>
                <w:rFonts w:hint="eastAsia" w:ascii="宋体" w:hAnsi="宋体" w:eastAsia="宋体" w:cs="宋体"/>
                <w:b/>
                <w:bCs/>
                <w:color w:val="auto"/>
                <w:sz w:val="28"/>
                <w:szCs w:val="28"/>
                <w:vertAlign w:val="baseline"/>
                <w:lang w:val="en-US" w:eastAsia="zh-CN"/>
              </w:rPr>
              <w:t>备注</w:t>
            </w:r>
          </w:p>
        </w:tc>
      </w:tr>
      <w:tr w14:paraId="0A26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8" w:type="dxa"/>
            <w:noWrap w:val="0"/>
            <w:vAlign w:val="top"/>
          </w:tcPr>
          <w:p w14:paraId="05881E74">
            <w:pPr>
              <w:pStyle w:val="9"/>
              <w:spacing w:line="600" w:lineRule="auto"/>
              <w:jc w:val="center"/>
              <w:rPr>
                <w:rFonts w:hint="eastAsia"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供血、检验</w:t>
            </w:r>
          </w:p>
          <w:p w14:paraId="51C3C8C0">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档案整理</w:t>
            </w:r>
          </w:p>
        </w:tc>
        <w:tc>
          <w:tcPr>
            <w:tcW w:w="805" w:type="dxa"/>
            <w:noWrap w:val="0"/>
            <w:vAlign w:val="top"/>
          </w:tcPr>
          <w:p w14:paraId="7D16D927">
            <w:pPr>
              <w:pStyle w:val="9"/>
              <w:spacing w:line="600" w:lineRule="auto"/>
              <w:jc w:val="cente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val="en-US" w:eastAsia="zh-CN"/>
              </w:rPr>
              <w:t>卷</w:t>
            </w:r>
          </w:p>
        </w:tc>
        <w:tc>
          <w:tcPr>
            <w:tcW w:w="1124" w:type="dxa"/>
            <w:noWrap w:val="0"/>
            <w:vAlign w:val="top"/>
          </w:tcPr>
          <w:p w14:paraId="01E564A7">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545</w:t>
            </w:r>
          </w:p>
        </w:tc>
        <w:tc>
          <w:tcPr>
            <w:tcW w:w="1527" w:type="dxa"/>
            <w:noWrap w:val="0"/>
            <w:vAlign w:val="top"/>
          </w:tcPr>
          <w:p w14:paraId="3B3CA865">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10</w:t>
            </w:r>
          </w:p>
        </w:tc>
        <w:tc>
          <w:tcPr>
            <w:tcW w:w="1622" w:type="dxa"/>
            <w:noWrap w:val="0"/>
            <w:vAlign w:val="top"/>
          </w:tcPr>
          <w:p w14:paraId="5BABF3FC">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5450</w:t>
            </w:r>
          </w:p>
        </w:tc>
        <w:tc>
          <w:tcPr>
            <w:tcW w:w="2113" w:type="dxa"/>
            <w:noWrap w:val="0"/>
            <w:vAlign w:val="top"/>
          </w:tcPr>
          <w:p w14:paraId="634F5732">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每卷100页左右</w:t>
            </w:r>
          </w:p>
        </w:tc>
      </w:tr>
      <w:tr w14:paraId="52AF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8" w:type="dxa"/>
            <w:noWrap w:val="0"/>
            <w:vAlign w:val="top"/>
          </w:tcPr>
          <w:p w14:paraId="7D241EEA">
            <w:pPr>
              <w:pStyle w:val="9"/>
              <w:spacing w:line="600" w:lineRule="auto"/>
              <w:jc w:val="center"/>
              <w:rPr>
                <w:rFonts w:hint="eastAsia"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采血档案整理</w:t>
            </w:r>
          </w:p>
        </w:tc>
        <w:tc>
          <w:tcPr>
            <w:tcW w:w="805" w:type="dxa"/>
            <w:noWrap w:val="0"/>
            <w:vAlign w:val="top"/>
          </w:tcPr>
          <w:p w14:paraId="0D75EEF1">
            <w:pPr>
              <w:pStyle w:val="9"/>
              <w:spacing w:line="600" w:lineRule="auto"/>
              <w:jc w:val="center"/>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卷</w:t>
            </w:r>
          </w:p>
        </w:tc>
        <w:tc>
          <w:tcPr>
            <w:tcW w:w="1124" w:type="dxa"/>
            <w:noWrap w:val="0"/>
            <w:vAlign w:val="top"/>
          </w:tcPr>
          <w:p w14:paraId="5FA8047B">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1209</w:t>
            </w:r>
          </w:p>
        </w:tc>
        <w:tc>
          <w:tcPr>
            <w:tcW w:w="1527" w:type="dxa"/>
            <w:noWrap w:val="0"/>
            <w:vAlign w:val="top"/>
          </w:tcPr>
          <w:p w14:paraId="332FD67C">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25</w:t>
            </w:r>
          </w:p>
        </w:tc>
        <w:tc>
          <w:tcPr>
            <w:tcW w:w="1622" w:type="dxa"/>
            <w:noWrap w:val="0"/>
            <w:vAlign w:val="top"/>
          </w:tcPr>
          <w:p w14:paraId="6E630109">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30225</w:t>
            </w:r>
          </w:p>
        </w:tc>
        <w:tc>
          <w:tcPr>
            <w:tcW w:w="2113" w:type="dxa"/>
            <w:noWrap w:val="0"/>
            <w:vAlign w:val="top"/>
          </w:tcPr>
          <w:p w14:paraId="0D54BD32">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每卷250页左右</w:t>
            </w:r>
          </w:p>
        </w:tc>
      </w:tr>
      <w:tr w14:paraId="6D8B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8" w:type="dxa"/>
            <w:noWrap w:val="0"/>
            <w:vAlign w:val="top"/>
          </w:tcPr>
          <w:p w14:paraId="6BA2927B">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数字化</w:t>
            </w:r>
          </w:p>
        </w:tc>
        <w:tc>
          <w:tcPr>
            <w:tcW w:w="805" w:type="dxa"/>
            <w:noWrap w:val="0"/>
            <w:vAlign w:val="top"/>
          </w:tcPr>
          <w:p w14:paraId="12013802">
            <w:pPr>
              <w:pStyle w:val="9"/>
              <w:spacing w:line="600" w:lineRule="auto"/>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页</w:t>
            </w:r>
          </w:p>
        </w:tc>
        <w:tc>
          <w:tcPr>
            <w:tcW w:w="1124" w:type="dxa"/>
            <w:noWrap w:val="0"/>
            <w:vAlign w:val="top"/>
          </w:tcPr>
          <w:p w14:paraId="4BFADAAD">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483000</w:t>
            </w:r>
          </w:p>
        </w:tc>
        <w:tc>
          <w:tcPr>
            <w:tcW w:w="1527" w:type="dxa"/>
            <w:noWrap w:val="0"/>
            <w:vAlign w:val="top"/>
          </w:tcPr>
          <w:p w14:paraId="52590917">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0.32</w:t>
            </w:r>
          </w:p>
        </w:tc>
        <w:tc>
          <w:tcPr>
            <w:tcW w:w="1622" w:type="dxa"/>
            <w:noWrap w:val="0"/>
            <w:vAlign w:val="top"/>
          </w:tcPr>
          <w:p w14:paraId="6E3F725F">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154325</w:t>
            </w:r>
          </w:p>
        </w:tc>
        <w:tc>
          <w:tcPr>
            <w:tcW w:w="2113" w:type="dxa"/>
            <w:noWrap w:val="0"/>
            <w:vAlign w:val="top"/>
          </w:tcPr>
          <w:p w14:paraId="38BD5345">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default" w:ascii="宋体" w:hAnsi="宋体" w:eastAsia="宋体" w:cs="宋体"/>
                <w:b w:val="0"/>
                <w:bCs w:val="0"/>
                <w:color w:val="auto"/>
                <w:sz w:val="28"/>
                <w:szCs w:val="28"/>
                <w:vertAlign w:val="baseline"/>
                <w:lang w:val="en-US" w:eastAsia="zh-CN"/>
              </w:rPr>
              <w:t>具体以实际工作量为准</w:t>
            </w:r>
          </w:p>
        </w:tc>
      </w:tr>
      <w:tr w14:paraId="4BEB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4" w:type="dxa"/>
            <w:gridSpan w:val="4"/>
            <w:noWrap w:val="0"/>
            <w:vAlign w:val="top"/>
          </w:tcPr>
          <w:p w14:paraId="51D0D952">
            <w:pPr>
              <w:jc w:val="center"/>
              <w:rPr>
                <w:rFonts w:hint="default"/>
                <w:lang w:val="en-US" w:eastAsia="zh-CN"/>
              </w:rPr>
            </w:pPr>
            <w:r>
              <w:rPr>
                <w:rFonts w:hint="eastAsia"/>
                <w:sz w:val="28"/>
                <w:szCs w:val="28"/>
                <w:lang w:val="en-US" w:eastAsia="zh-CN"/>
              </w:rPr>
              <w:t>合计（元）</w:t>
            </w:r>
          </w:p>
        </w:tc>
        <w:tc>
          <w:tcPr>
            <w:tcW w:w="3735" w:type="dxa"/>
            <w:gridSpan w:val="2"/>
            <w:noWrap w:val="0"/>
            <w:vAlign w:val="top"/>
          </w:tcPr>
          <w:p w14:paraId="1F3056B9">
            <w:pPr>
              <w:pStyle w:val="9"/>
              <w:spacing w:line="600" w:lineRule="auto"/>
              <w:jc w:val="center"/>
              <w:rPr>
                <w:rFonts w:hint="default" w:ascii="宋体" w:hAnsi="宋体" w:eastAsia="宋体" w:cs="宋体"/>
                <w:b w:val="0"/>
                <w:bCs w:val="0"/>
                <w:color w:val="auto"/>
                <w:sz w:val="28"/>
                <w:szCs w:val="28"/>
                <w:vertAlign w:val="baseline"/>
                <w:lang w:val="en-US" w:eastAsia="zh-CN"/>
              </w:rPr>
            </w:pPr>
            <w:r>
              <w:rPr>
                <w:rFonts w:hint="eastAsia" w:ascii="宋体" w:hAnsi="宋体" w:eastAsia="宋体" w:cs="宋体"/>
                <w:b w:val="0"/>
                <w:bCs w:val="0"/>
                <w:color w:val="auto"/>
                <w:sz w:val="28"/>
                <w:szCs w:val="28"/>
                <w:vertAlign w:val="baseline"/>
                <w:lang w:val="en-US" w:eastAsia="zh-CN"/>
              </w:rPr>
              <w:t>190000</w:t>
            </w:r>
          </w:p>
        </w:tc>
      </w:tr>
    </w:tbl>
    <w:p w14:paraId="2FE953DD">
      <w:pPr>
        <w:pStyle w:val="9"/>
        <w:spacing w:line="240" w:lineRule="auto"/>
        <w:jc w:val="both"/>
        <w:rPr>
          <w:rFonts w:hint="eastAsia" w:ascii="宋体" w:hAnsi="宋体" w:eastAsia="宋体" w:cs="宋体"/>
          <w:color w:val="auto"/>
          <w:lang w:eastAsia="zh-CN"/>
        </w:rPr>
      </w:pPr>
    </w:p>
    <w:p w14:paraId="4D7073CE">
      <w:pPr>
        <w:pStyle w:val="9"/>
        <w:spacing w:line="240" w:lineRule="auto"/>
        <w:jc w:val="center"/>
        <w:rPr>
          <w:rFonts w:hint="eastAsia" w:ascii="宋体" w:hAnsi="宋体" w:eastAsia="宋体" w:cs="宋体"/>
          <w:color w:val="auto"/>
          <w:highlight w:val="none"/>
          <w:lang w:eastAsia="zh-CN"/>
        </w:rPr>
      </w:pPr>
    </w:p>
    <w:p w14:paraId="4E5CC189">
      <w:pPr>
        <w:pStyle w:val="9"/>
        <w:spacing w:line="240" w:lineRule="auto"/>
        <w:jc w:val="center"/>
        <w:rPr>
          <w:rFonts w:hint="eastAsia" w:ascii="宋体" w:hAnsi="宋体" w:eastAsia="宋体" w:cs="宋体"/>
          <w:color w:val="auto"/>
          <w:highlight w:val="none"/>
          <w:lang w:eastAsia="zh-CN"/>
        </w:rPr>
      </w:pPr>
    </w:p>
    <w:p w14:paraId="0A014EE6">
      <w:pPr>
        <w:pStyle w:val="9"/>
        <w:spacing w:line="240" w:lineRule="auto"/>
        <w:jc w:val="center"/>
        <w:rPr>
          <w:rFonts w:hint="eastAsia" w:ascii="宋体" w:hAnsi="宋体" w:eastAsia="宋体" w:cs="宋体"/>
          <w:color w:val="auto"/>
          <w:lang w:eastAsia="zh-CN"/>
        </w:rPr>
      </w:pPr>
      <w:r>
        <w:rPr>
          <w:rFonts w:hint="eastAsia" w:ascii="宋体" w:hAnsi="宋体" w:eastAsia="宋体" w:cs="宋体"/>
          <w:color w:val="auto"/>
          <w:highlight w:val="none"/>
          <w:lang w:eastAsia="zh-CN"/>
        </w:rPr>
        <w:t>采购需求</w:t>
      </w:r>
    </w:p>
    <w:p w14:paraId="2044EB6E">
      <w:pPr>
        <w:pStyle w:val="5"/>
        <w:spacing w:line="240" w:lineRule="auto"/>
        <w:ind w:firstLine="482" w:firstLineChars="200"/>
        <w:jc w:val="both"/>
        <w:rPr>
          <w:rFonts w:hint="eastAsia" w:ascii="宋体" w:hAnsi="宋体" w:eastAsia="宋体" w:cs="宋体"/>
          <w:color w:val="auto"/>
          <w:sz w:val="24"/>
          <w:szCs w:val="24"/>
        </w:rPr>
      </w:pPr>
      <w:bookmarkStart w:id="0" w:name="_Toc1721463"/>
      <w:r>
        <w:rPr>
          <w:rFonts w:hint="eastAsia" w:ascii="宋体" w:hAnsi="宋体" w:eastAsia="宋体" w:cs="宋体"/>
          <w:color w:val="auto"/>
          <w:sz w:val="24"/>
          <w:szCs w:val="24"/>
          <w:lang w:eastAsia="zh-CN"/>
        </w:rPr>
        <w:t>一</w:t>
      </w:r>
      <w:r>
        <w:rPr>
          <w:rFonts w:hint="eastAsia" w:ascii="宋体" w:hAnsi="宋体" w:eastAsia="宋体" w:cs="宋体"/>
          <w:color w:val="auto"/>
          <w:sz w:val="24"/>
          <w:szCs w:val="24"/>
        </w:rPr>
        <w:t>、</w:t>
      </w:r>
      <w:bookmarkEnd w:id="0"/>
      <w:r>
        <w:rPr>
          <w:rFonts w:hint="eastAsia" w:ascii="宋体" w:hAnsi="宋体" w:eastAsia="宋体" w:cs="宋体"/>
          <w:color w:val="auto"/>
          <w:sz w:val="24"/>
          <w:szCs w:val="24"/>
        </w:rPr>
        <w:t>项目概况</w:t>
      </w:r>
    </w:p>
    <w:p w14:paraId="2489F8AD">
      <w:pPr>
        <w:spacing w:line="240" w:lineRule="auto"/>
        <w:ind w:firstLine="480" w:firstLineChars="200"/>
        <w:jc w:val="both"/>
        <w:rPr>
          <w:rFonts w:hint="eastAsia" w:ascii="宋体" w:hAnsi="宋体" w:eastAsia="宋体" w:cs="宋体"/>
          <w:i w:val="0"/>
          <w:iCs w:val="0"/>
          <w:caps w:val="0"/>
          <w:color w:val="auto"/>
          <w:spacing w:val="0"/>
          <w:sz w:val="24"/>
          <w:szCs w:val="24"/>
          <w:shd w:val="clear" w:color="auto" w:fill="FFFFFF"/>
          <w:lang w:val="en-US" w:eastAsia="zh-CN"/>
        </w:rPr>
      </w:pPr>
      <w:bookmarkStart w:id="1" w:name="_Toc1721464"/>
      <w:bookmarkStart w:id="2" w:name="_Toc238530903"/>
      <w:r>
        <w:rPr>
          <w:rFonts w:hint="eastAsia" w:ascii="宋体" w:hAnsi="宋体" w:eastAsia="宋体" w:cs="宋体"/>
          <w:i w:val="0"/>
          <w:iCs w:val="0"/>
          <w:caps w:val="0"/>
          <w:color w:val="auto"/>
          <w:spacing w:val="0"/>
          <w:sz w:val="24"/>
          <w:szCs w:val="24"/>
          <w:shd w:val="clear" w:color="auto" w:fill="FFFFFF"/>
          <w:lang w:val="en-US" w:eastAsia="zh-CN"/>
        </w:rPr>
        <w:t>本次采购项目为</w:t>
      </w:r>
      <w:r>
        <w:rPr>
          <w:rFonts w:hint="eastAsia" w:ascii="宋体" w:hAnsi="宋体" w:cs="宋体"/>
          <w:i w:val="0"/>
          <w:iCs w:val="0"/>
          <w:caps w:val="0"/>
          <w:color w:val="auto"/>
          <w:spacing w:val="0"/>
          <w:sz w:val="24"/>
          <w:szCs w:val="24"/>
          <w:shd w:val="clear" w:color="auto" w:fill="FFFFFF"/>
          <w:lang w:val="en-US" w:eastAsia="zh-CN"/>
        </w:rPr>
        <w:t>河南省红十字血液中心档案整理服务项目</w:t>
      </w:r>
      <w:r>
        <w:rPr>
          <w:rFonts w:hint="eastAsia" w:ascii="宋体" w:hAnsi="宋体" w:eastAsia="宋体" w:cs="宋体"/>
          <w:i w:val="0"/>
          <w:iCs w:val="0"/>
          <w:caps w:val="0"/>
          <w:color w:val="auto"/>
          <w:spacing w:val="0"/>
          <w:sz w:val="24"/>
          <w:szCs w:val="24"/>
          <w:shd w:val="clear" w:color="auto" w:fill="FFFFFF"/>
          <w:lang w:val="en-US" w:eastAsia="zh-CN"/>
        </w:rPr>
        <w:t>，本次采购共1个标段。</w:t>
      </w:r>
      <w:bookmarkStart w:id="3" w:name="二、服务要求"/>
      <w:bookmarkEnd w:id="3"/>
    </w:p>
    <w:p w14:paraId="45365C19">
      <w:pPr>
        <w:spacing w:line="240" w:lineRule="auto"/>
        <w:ind w:firstLine="538" w:firstLineChars="200"/>
        <w:jc w:val="both"/>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二、服务要求</w:t>
      </w:r>
      <w:bookmarkEnd w:id="1"/>
    </w:p>
    <w:bookmarkEnd w:id="2"/>
    <w:p w14:paraId="6E739EC4">
      <w:pPr>
        <w:pStyle w:val="15"/>
        <w:spacing w:line="240" w:lineRule="auto"/>
        <w:jc w:val="both"/>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1、服务内容</w:t>
      </w:r>
    </w:p>
    <w:p w14:paraId="1F0AED55">
      <w:pPr>
        <w:spacing w:line="240" w:lineRule="auto"/>
        <w:ind w:firstLine="480" w:firstLineChars="20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本次采购为</w:t>
      </w:r>
      <w:r>
        <w:rPr>
          <w:rFonts w:hint="eastAsia" w:ascii="宋体" w:hAnsi="宋体" w:cs="宋体"/>
          <w:i w:val="0"/>
          <w:iCs w:val="0"/>
          <w:caps w:val="0"/>
          <w:color w:val="auto"/>
          <w:spacing w:val="0"/>
          <w:sz w:val="24"/>
          <w:szCs w:val="24"/>
          <w:shd w:val="clear" w:color="auto" w:fill="FFFFFF"/>
          <w:lang w:val="en-US" w:eastAsia="zh-CN"/>
        </w:rPr>
        <w:t>河南省红十字血液中心档案整理服务项目</w:t>
      </w:r>
      <w:r>
        <w:rPr>
          <w:rFonts w:hint="eastAsia" w:ascii="宋体" w:hAnsi="宋体" w:eastAsia="宋体" w:cs="宋体"/>
          <w:i w:val="0"/>
          <w:iCs w:val="0"/>
          <w:caps w:val="0"/>
          <w:color w:val="auto"/>
          <w:spacing w:val="0"/>
          <w:sz w:val="24"/>
          <w:szCs w:val="24"/>
          <w:shd w:val="clear" w:color="auto" w:fill="FFFFFF"/>
          <w:lang w:val="en-US" w:eastAsia="zh-CN"/>
        </w:rPr>
        <w:t>，主要为中心采供血档案</w:t>
      </w:r>
      <w:r>
        <w:rPr>
          <w:rFonts w:hint="eastAsia" w:ascii="宋体" w:hAnsi="宋体" w:cs="宋体"/>
          <w:i w:val="0"/>
          <w:iCs w:val="0"/>
          <w:caps w:val="0"/>
          <w:color w:val="auto"/>
          <w:spacing w:val="0"/>
          <w:sz w:val="24"/>
          <w:szCs w:val="24"/>
          <w:shd w:val="clear" w:color="auto" w:fill="FFFFFF"/>
          <w:lang w:val="en-US" w:eastAsia="zh-CN"/>
        </w:rPr>
        <w:t>1754</w:t>
      </w:r>
      <w:r>
        <w:rPr>
          <w:rFonts w:hint="eastAsia" w:ascii="宋体" w:hAnsi="宋体" w:eastAsia="宋体" w:cs="宋体"/>
          <w:i w:val="0"/>
          <w:iCs w:val="0"/>
          <w:caps w:val="0"/>
          <w:color w:val="auto"/>
          <w:spacing w:val="0"/>
          <w:sz w:val="24"/>
          <w:szCs w:val="24"/>
          <w:shd w:val="clear" w:color="auto" w:fill="FFFFFF"/>
          <w:lang w:val="en-US" w:eastAsia="zh-CN"/>
        </w:rPr>
        <w:t>卷档案整理及</w:t>
      </w:r>
      <w:r>
        <w:rPr>
          <w:rFonts w:hint="eastAsia" w:ascii="宋体" w:hAnsi="宋体" w:cs="宋体"/>
          <w:i w:val="0"/>
          <w:iCs w:val="0"/>
          <w:caps w:val="0"/>
          <w:color w:val="auto"/>
          <w:spacing w:val="0"/>
          <w:sz w:val="24"/>
          <w:szCs w:val="24"/>
          <w:shd w:val="clear" w:color="auto" w:fill="FFFFFF"/>
          <w:lang w:val="en-US" w:eastAsia="zh-CN"/>
        </w:rPr>
        <w:t>483000</w:t>
      </w:r>
      <w:r>
        <w:rPr>
          <w:rFonts w:hint="eastAsia" w:ascii="宋体" w:hAnsi="宋体" w:eastAsia="宋体" w:cs="宋体"/>
          <w:i w:val="0"/>
          <w:iCs w:val="0"/>
          <w:caps w:val="0"/>
          <w:color w:val="auto"/>
          <w:spacing w:val="0"/>
          <w:sz w:val="24"/>
          <w:szCs w:val="24"/>
          <w:shd w:val="clear" w:color="auto" w:fill="FFFFFF"/>
          <w:lang w:val="en-US" w:eastAsia="zh-CN"/>
        </w:rPr>
        <w:t>页数字化扫描（具体以实际工作量为准）</w:t>
      </w:r>
      <w:r>
        <w:rPr>
          <w:rFonts w:hint="eastAsia" w:ascii="宋体" w:hAnsi="宋体" w:cs="宋体"/>
          <w:i w:val="0"/>
          <w:iCs w:val="0"/>
          <w:caps w:val="0"/>
          <w:color w:val="auto"/>
          <w:spacing w:val="0"/>
          <w:sz w:val="24"/>
          <w:szCs w:val="24"/>
          <w:shd w:val="clear" w:color="auto" w:fill="FFFFFF"/>
          <w:lang w:val="en-US" w:eastAsia="zh-CN"/>
        </w:rPr>
        <w:t>，包含</w:t>
      </w:r>
      <w:r>
        <w:rPr>
          <w:rFonts w:hint="eastAsia" w:ascii="宋体" w:hAnsi="宋体" w:eastAsia="宋体" w:cs="宋体"/>
          <w:i w:val="0"/>
          <w:iCs w:val="0"/>
          <w:caps w:val="0"/>
          <w:color w:val="auto"/>
          <w:spacing w:val="0"/>
          <w:sz w:val="24"/>
          <w:szCs w:val="24"/>
          <w:shd w:val="clear" w:color="auto" w:fill="FFFFFF"/>
          <w:lang w:val="en-US" w:eastAsia="zh-CN"/>
        </w:rPr>
        <w:t>档案整理及数字化的全流程、进馆档案的移交和数据对接。</w:t>
      </w:r>
    </w:p>
    <w:p w14:paraId="55A89942">
      <w:pPr>
        <w:pStyle w:val="10"/>
        <w:numPr>
          <w:ilvl w:val="0"/>
          <w:numId w:val="0"/>
        </w:numPr>
        <w:ind w:left="0" w:leftChars="0" w:firstLine="532" w:firstLineChars="0"/>
        <w:rPr>
          <w:rFonts w:hint="eastAsia" w:ascii="宋体" w:hAnsi="宋体" w:eastAsia="宋体" w:cs="宋体"/>
          <w:b/>
          <w:bCs/>
          <w:color w:val="auto"/>
          <w:spacing w:val="14"/>
          <w:sz w:val="24"/>
          <w:szCs w:val="24"/>
          <w:lang w:val="en-US" w:eastAsia="zh-CN" w:bidi="ar-SA"/>
        </w:rPr>
      </w:pPr>
      <w:r>
        <w:rPr>
          <w:rFonts w:hint="eastAsia" w:ascii="宋体" w:hAnsi="宋体" w:eastAsia="宋体" w:cs="宋体"/>
          <w:b/>
          <w:bCs/>
          <w:color w:val="auto"/>
          <w:spacing w:val="14"/>
          <w:kern w:val="2"/>
          <w:sz w:val="24"/>
          <w:szCs w:val="24"/>
          <w:lang w:val="en-US" w:eastAsia="zh-CN" w:bidi="ar-SA"/>
        </w:rPr>
        <w:t>2、</w:t>
      </w:r>
      <w:r>
        <w:rPr>
          <w:rFonts w:hint="eastAsia" w:ascii="宋体" w:hAnsi="宋体" w:eastAsia="宋体" w:cs="宋体"/>
          <w:b/>
          <w:bCs/>
          <w:color w:val="auto"/>
          <w:spacing w:val="14"/>
          <w:sz w:val="24"/>
          <w:szCs w:val="24"/>
          <w:lang w:val="en-US" w:eastAsia="zh-CN" w:bidi="ar-SA"/>
        </w:rPr>
        <w:t>技术要求</w:t>
      </w:r>
    </w:p>
    <w:p w14:paraId="3D2DC774">
      <w:pPr>
        <w:numPr>
          <w:ilvl w:val="0"/>
          <w:numId w:val="0"/>
        </w:numPr>
        <w:ind w:firstLine="480" w:firstLineChars="200"/>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本次项目档案整理</w:t>
      </w:r>
      <w:r>
        <w:rPr>
          <w:rFonts w:hint="eastAsia" w:ascii="宋体" w:hAnsi="宋体" w:cs="宋体"/>
          <w:i w:val="0"/>
          <w:iCs w:val="0"/>
          <w:caps w:val="0"/>
          <w:color w:val="auto"/>
          <w:spacing w:val="0"/>
          <w:sz w:val="24"/>
          <w:szCs w:val="24"/>
          <w:shd w:val="clear" w:color="auto" w:fill="FFFFFF"/>
          <w:lang w:val="en-US" w:eastAsia="zh-CN"/>
        </w:rPr>
        <w:t>成果需</w:t>
      </w:r>
      <w:r>
        <w:rPr>
          <w:rFonts w:hint="eastAsia" w:ascii="宋体" w:hAnsi="宋体" w:eastAsia="宋体" w:cs="宋体"/>
          <w:i w:val="0"/>
          <w:iCs w:val="0"/>
          <w:caps w:val="0"/>
          <w:color w:val="auto"/>
          <w:spacing w:val="0"/>
          <w:sz w:val="24"/>
          <w:szCs w:val="24"/>
          <w:shd w:val="clear" w:color="auto" w:fill="FFFFFF"/>
          <w:lang w:val="en-US" w:eastAsia="zh-CN"/>
        </w:rPr>
        <w:t>符合河南省档案馆移交进馆</w:t>
      </w:r>
      <w:r>
        <w:rPr>
          <w:rFonts w:hint="eastAsia" w:ascii="宋体" w:hAnsi="宋体" w:cs="宋体"/>
          <w:i w:val="0"/>
          <w:iCs w:val="0"/>
          <w:caps w:val="0"/>
          <w:color w:val="auto"/>
          <w:spacing w:val="0"/>
          <w:sz w:val="24"/>
          <w:szCs w:val="24"/>
          <w:shd w:val="clear" w:color="auto" w:fill="FFFFFF"/>
          <w:lang w:val="en-US" w:eastAsia="zh-CN"/>
        </w:rPr>
        <w:t>相关</w:t>
      </w:r>
      <w:r>
        <w:rPr>
          <w:rFonts w:hint="eastAsia" w:ascii="宋体" w:hAnsi="宋体" w:eastAsia="宋体" w:cs="宋体"/>
          <w:i w:val="0"/>
          <w:iCs w:val="0"/>
          <w:caps w:val="0"/>
          <w:color w:val="auto"/>
          <w:spacing w:val="0"/>
          <w:sz w:val="24"/>
          <w:szCs w:val="24"/>
          <w:shd w:val="clear" w:color="auto" w:fill="FFFFFF"/>
          <w:lang w:val="en-US" w:eastAsia="zh-CN"/>
        </w:rPr>
        <w:t>要求，数字化</w:t>
      </w:r>
      <w:r>
        <w:rPr>
          <w:rFonts w:hint="eastAsia" w:ascii="宋体" w:hAnsi="宋体" w:cs="宋体"/>
          <w:i w:val="0"/>
          <w:iCs w:val="0"/>
          <w:caps w:val="0"/>
          <w:color w:val="auto"/>
          <w:spacing w:val="0"/>
          <w:sz w:val="24"/>
          <w:szCs w:val="24"/>
          <w:shd w:val="clear" w:color="auto" w:fill="FFFFFF"/>
          <w:lang w:val="en-US" w:eastAsia="zh-CN"/>
        </w:rPr>
        <w:t>成果需</w:t>
      </w:r>
      <w:r>
        <w:rPr>
          <w:rFonts w:hint="eastAsia" w:ascii="宋体" w:hAnsi="宋体" w:eastAsia="宋体" w:cs="宋体"/>
          <w:i w:val="0"/>
          <w:iCs w:val="0"/>
          <w:caps w:val="0"/>
          <w:color w:val="auto"/>
          <w:spacing w:val="0"/>
          <w:sz w:val="24"/>
          <w:szCs w:val="24"/>
          <w:shd w:val="clear" w:color="auto" w:fill="FFFFFF"/>
          <w:lang w:val="en-US" w:eastAsia="zh-CN"/>
        </w:rPr>
        <w:t>符合《河南省档案馆纸质档案数字化技术规范》</w:t>
      </w:r>
      <w:r>
        <w:rPr>
          <w:rFonts w:hint="eastAsia" w:ascii="宋体" w:hAnsi="宋体" w:cs="宋体"/>
          <w:i w:val="0"/>
          <w:iCs w:val="0"/>
          <w:caps w:val="0"/>
          <w:color w:val="auto"/>
          <w:spacing w:val="0"/>
          <w:sz w:val="24"/>
          <w:szCs w:val="24"/>
          <w:shd w:val="clear" w:color="auto" w:fill="FFFFFF"/>
          <w:lang w:val="en-US" w:eastAsia="zh-CN"/>
        </w:rPr>
        <w:t>及有关要求</w:t>
      </w:r>
      <w:r>
        <w:rPr>
          <w:rFonts w:hint="eastAsia" w:ascii="宋体" w:hAnsi="宋体" w:eastAsia="宋体" w:cs="宋体"/>
          <w:i w:val="0"/>
          <w:iCs w:val="0"/>
          <w:caps w:val="0"/>
          <w:color w:val="auto"/>
          <w:spacing w:val="0"/>
          <w:sz w:val="24"/>
          <w:szCs w:val="24"/>
          <w:shd w:val="clear" w:color="auto" w:fill="FFFFFF"/>
          <w:lang w:val="en-US" w:eastAsia="zh-CN"/>
        </w:rPr>
        <w:t>。</w:t>
      </w:r>
    </w:p>
    <w:p w14:paraId="41EFD3BB">
      <w:pPr>
        <w:pStyle w:val="3"/>
        <w:spacing w:before="158"/>
        <w:jc w:val="center"/>
        <w:rPr>
          <w:rFonts w:hint="eastAsia" w:ascii="宋体" w:hAnsi="宋体" w:eastAsia="宋体" w:cs="宋体"/>
          <w:b/>
          <w:bCs/>
          <w:color w:val="auto"/>
          <w:spacing w:val="14"/>
          <w:kern w:val="0"/>
          <w:sz w:val="24"/>
          <w:szCs w:val="24"/>
          <w:lang w:val="en-US" w:eastAsia="zh-CN" w:bidi="ar-SA"/>
        </w:rPr>
      </w:pPr>
      <w:r>
        <w:rPr>
          <w:rFonts w:hint="eastAsia" w:ascii="宋体" w:hAnsi="宋体" w:eastAsia="宋体" w:cs="宋体"/>
          <w:b/>
          <w:bCs/>
          <w:color w:val="auto"/>
          <w:spacing w:val="14"/>
          <w:kern w:val="0"/>
          <w:sz w:val="24"/>
          <w:szCs w:val="24"/>
          <w:lang w:val="en-US" w:eastAsia="zh-CN" w:bidi="ar-SA"/>
        </w:rPr>
        <w:t>（一）档案整理要求</w:t>
      </w:r>
    </w:p>
    <w:p w14:paraId="78541A93">
      <w:pPr>
        <w:pStyle w:val="15"/>
        <w:numPr>
          <w:ilvl w:val="0"/>
          <w:numId w:val="0"/>
        </w:numPr>
        <w:spacing w:line="240" w:lineRule="auto"/>
        <w:ind w:left="0" w:leftChars="0" w:firstLine="532" w:firstLineChars="0"/>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 档号编制</w:t>
      </w:r>
    </w:p>
    <w:p w14:paraId="58129D56">
      <w:pPr>
        <w:pStyle w:val="15"/>
        <w:numPr>
          <w:ilvl w:val="0"/>
          <w:numId w:val="0"/>
        </w:numPr>
        <w:spacing w:line="240" w:lineRule="auto"/>
        <w:ind w:firstLine="480" w:firstLineChars="200"/>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1.1 档号编制应遵循唯一性、合理性、稳定性、扩充性、简单性原则。</w:t>
      </w:r>
    </w:p>
    <w:p w14:paraId="154B22DD">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1.2 档号构成：全宗号-档案门类代码·年度-保管期限-机构（问题）代码-卷号-件号。各项之间用“-”连接。</w:t>
      </w:r>
    </w:p>
    <w:p w14:paraId="5233ECD0">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1.3 档号的编制： </w:t>
      </w:r>
    </w:p>
    <w:p w14:paraId="4A12132D">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1.3.1 年度：文件的形成年度。以4位阿拉伯数字标注，如“2012”。</w:t>
      </w:r>
    </w:p>
    <w:p w14:paraId="090DAE5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1.3.2 保管期限：分为永久、定期30年、定期10年，分别以代码“Y”、“D30”“D10”标识。</w:t>
      </w:r>
    </w:p>
    <w:p w14:paraId="4B6BB765">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1.3.3 机构（问题）：按机构分类的，填写机构名称代码。机构名称代码可根据单位情况自行拟定，数字、字母或汉字均可。</w:t>
      </w:r>
    </w:p>
    <w:p w14:paraId="7978853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1.3.4 件号：填写文件的排列顺序号。在分类方案的最低一级类目内，用4位阿拉伯数字标识，不足4位的，前面用“0”补足，如：“0012”。</w:t>
      </w:r>
    </w:p>
    <w:p w14:paraId="742A46BD">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 编目</w:t>
      </w:r>
    </w:p>
    <w:p w14:paraId="5708D894">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采供血档案应逐件编目。根据业务档案实际需要，部分归档文件目录设置序号、档号、姓名、血型、责任者、题名、身份证号/献血码、日期、页数、备注等项目（档案原始整理成果中包含血型、责任者、题名、日期、页数等内容，需新增姓名及身份证号/献血码）。应编制年度归档文件目录。年度归档文件目录依据保管期限装订成册并编制目录封面，目录封面设置全宗号、全宗名称、年度、保管期限、机构(问题)。其中全宗名称即立档单位的名称，填写时应使用全称。</w:t>
      </w:r>
    </w:p>
    <w:p w14:paraId="6EA0015F">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3 装盒</w:t>
      </w:r>
    </w:p>
    <w:p w14:paraId="778D7BD0">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原始档案整理已装盒，需填写档案盒盒脊及备考表等项目。盒内排列顺序为盒内归档文件目录、文件材料、备考表。盒内归档文件目录应排列在盒内文件之前。备考表置于盒内文件之后，不宜印制在盒上。项目包括盒内文件情况说明、整理人、整理日期、检查人、检查日期。档案盒在盒脊设置全宗号、年度、保管期限、起止件号、机构(问题)、盒号等项。</w:t>
      </w:r>
    </w:p>
    <w:p w14:paraId="63E968F4">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4 排架</w:t>
      </w:r>
    </w:p>
    <w:p w14:paraId="7DEF833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归档文件整理完毕装盒后，上架排列方法应与本单位归档文件分类方案一致，应避免频繁倒架。</w:t>
      </w:r>
    </w:p>
    <w:p w14:paraId="7C7D9007">
      <w:pPr>
        <w:pStyle w:val="15"/>
        <w:numPr>
          <w:ilvl w:val="0"/>
          <w:numId w:val="1"/>
        </w:numPr>
        <w:spacing w:line="240" w:lineRule="auto"/>
        <w:jc w:val="center"/>
        <w:rPr>
          <w:rFonts w:hint="eastAsia"/>
          <w:lang w:val="en-US" w:eastAsia="zh-CN"/>
        </w:rPr>
      </w:pPr>
      <w:r>
        <w:rPr>
          <w:rFonts w:hint="eastAsia" w:ascii="宋体" w:hAnsi="宋体" w:eastAsia="宋体" w:cs="宋体"/>
          <w:b/>
          <w:bCs/>
          <w:color w:val="auto"/>
          <w:spacing w:val="14"/>
          <w:sz w:val="24"/>
          <w:szCs w:val="24"/>
          <w:lang w:val="en-US" w:eastAsia="zh-CN"/>
        </w:rPr>
        <w:t>扫描加工要求</w:t>
      </w:r>
    </w:p>
    <w:p w14:paraId="438BB548">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1 扫描前应先对案卷进行预处理，拆分，保证纸张的平整、抚平边角。 </w:t>
      </w:r>
    </w:p>
    <w:p w14:paraId="7CC4DC32">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2 采用最为可靠的扫描设备和扫描方式完成档案扫描，避免纸张褶皱、撕裂、破损等情况的发生。 </w:t>
      </w:r>
    </w:p>
    <w:p w14:paraId="4650C704">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3 如遇到档案纸张质地脆弱，应采用不拆卷扫描设备和方式进行扫描。 </w:t>
      </w:r>
    </w:p>
    <w:p w14:paraId="05D9E3C9">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4 为更好的展现卷宗档案原貌，扫描要求：提供最终利用的电子档案分辨率不低于300dpi，保持档案原貌。 </w:t>
      </w:r>
    </w:p>
    <w:p w14:paraId="02D9CD17">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5 扫描时，应根据纸张质地、底色、薄厚程度等因素，设置最佳的扫描明暗度、对比度设置，保证原始扫描图像效果与原件吻合。 </w:t>
      </w:r>
    </w:p>
    <w:p w14:paraId="2150D0B7">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6 采用平板进纸方式扫描时，尽量确保纸张扫描时放置端正，从而保证原始扫描图像无歪斜，减少后期处理可能带来的图像失真。 </w:t>
      </w:r>
    </w:p>
    <w:p w14:paraId="6EDA2E0F">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7 对于档案中的“筒子页”，应当平摊开后进行整幅扫描。折子页、图纸、表格等应整页扫描。超长页进行分页扫描后，要拼接成一页。 </w:t>
      </w:r>
    </w:p>
    <w:p w14:paraId="1B99C768">
      <w:pPr>
        <w:pStyle w:val="15"/>
        <w:numPr>
          <w:ilvl w:val="0"/>
          <w:numId w:val="1"/>
        </w:numPr>
        <w:spacing w:line="240" w:lineRule="auto"/>
        <w:ind w:left="0" w:leftChars="0" w:firstLine="482" w:firstLineChars="0"/>
        <w:jc w:val="center"/>
        <w:rPr>
          <w:rFonts w:hint="eastAsia"/>
          <w:lang w:val="en-US" w:eastAsia="zh-CN"/>
        </w:rPr>
      </w:pPr>
      <w:r>
        <w:rPr>
          <w:rFonts w:hint="eastAsia" w:ascii="宋体" w:hAnsi="宋体" w:eastAsia="宋体" w:cs="宋体"/>
          <w:b/>
          <w:bCs/>
          <w:color w:val="auto"/>
          <w:spacing w:val="14"/>
          <w:sz w:val="24"/>
          <w:szCs w:val="24"/>
          <w:lang w:val="en-US" w:eastAsia="zh-CN"/>
        </w:rPr>
        <w:t>图像处理要求</w:t>
      </w:r>
    </w:p>
    <w:p w14:paraId="645A2010">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扫描后的原始图像需要进行优化处理，保证档案扫描图像完整、整洁、端正无歪斜、无黑边、浏览及打印清晰。根据档案扫描后的具体情况，要进行如下图像处理： </w:t>
      </w:r>
    </w:p>
    <w:p w14:paraId="4E9889F0">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1 图像歪斜：采用自动或手动纠偏功能，调整图像角度。图像偏斜度不超过 1 度， 对方向不正确的图像应进行旋转还原，以符合阅读习惯。 </w:t>
      </w:r>
    </w:p>
    <w:p w14:paraId="2AE5D32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2 图像脏点、脏斑：对图像页面中出现的影响图像质量的杂质如黑点、黑线、黑框、黑边等应进行去污处理。处理过程中应遵循保持档案原貌的原则。为了节省存储空间，应对图像进行裁边处理，去除多余白边。 </w:t>
      </w:r>
    </w:p>
    <w:p w14:paraId="7AD057F2">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3 字迹洇透：采用字迹锐化的功能，清晰字迹笔画。 </w:t>
      </w:r>
    </w:p>
    <w:p w14:paraId="69C01328">
      <w:pPr>
        <w:pStyle w:val="15"/>
        <w:spacing w:line="240" w:lineRule="auto"/>
        <w:jc w:val="both"/>
        <w:rPr>
          <w:rFonts w:hint="eastAsia" w:ascii="宋体" w:hAnsi="宋体" w:eastAsia="宋体" w:cs="宋体"/>
          <w:color w:val="auto"/>
          <w:spacing w:val="14"/>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bidi="ar-SA"/>
        </w:rPr>
        <w:t>4 图像深浅不一：采用平衡功能，调整图像深浅一致。</w:t>
      </w:r>
      <w:r>
        <w:rPr>
          <w:rFonts w:hint="eastAsia" w:ascii="宋体" w:hAnsi="宋体" w:eastAsia="宋体" w:cs="宋体"/>
          <w:color w:val="auto"/>
          <w:spacing w:val="14"/>
          <w:sz w:val="24"/>
          <w:szCs w:val="24"/>
          <w:lang w:val="en-US" w:eastAsia="zh-CN"/>
        </w:rPr>
        <w:t xml:space="preserve"> </w:t>
      </w:r>
    </w:p>
    <w:p w14:paraId="4DCF5DD3">
      <w:pPr>
        <w:rPr>
          <w:rFonts w:hint="eastAsia"/>
          <w:lang w:val="en-US" w:eastAsia="zh-CN"/>
        </w:rPr>
      </w:pPr>
    </w:p>
    <w:p w14:paraId="0939864D">
      <w:pPr>
        <w:pStyle w:val="15"/>
        <w:numPr>
          <w:ilvl w:val="0"/>
          <w:numId w:val="1"/>
        </w:numPr>
        <w:spacing w:line="240" w:lineRule="auto"/>
        <w:ind w:left="0" w:leftChars="0" w:firstLine="482" w:firstLineChars="0"/>
        <w:jc w:val="center"/>
        <w:rPr>
          <w:rFonts w:hint="eastAsia"/>
          <w:lang w:val="en-US" w:eastAsia="zh-CN"/>
        </w:rPr>
      </w:pPr>
      <w:r>
        <w:rPr>
          <w:rFonts w:hint="eastAsia" w:ascii="宋体" w:hAnsi="宋体" w:eastAsia="宋体" w:cs="宋体"/>
          <w:b/>
          <w:bCs/>
          <w:color w:val="auto"/>
          <w:spacing w:val="14"/>
          <w:sz w:val="24"/>
          <w:szCs w:val="24"/>
          <w:lang w:val="en-US" w:eastAsia="zh-CN"/>
        </w:rPr>
        <w:t>档案整理装订</w:t>
      </w:r>
    </w:p>
    <w:p w14:paraId="1F10C8DD">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档案扫描完成后，要进行细致认真的装订。具体装订要求如下： </w:t>
      </w:r>
    </w:p>
    <w:p w14:paraId="00402892">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1 遵循尽可能保持档案原貌的原则，对扫描后的档案进行装订。 </w:t>
      </w:r>
    </w:p>
    <w:p w14:paraId="2F56484E">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 档案装订应按照历史档案原有的装订方向进行，不可更换装订的位置（如：改右装订为左装订），也尽可能地按照原来的装订孔位进行穿线装订，力求保护原件。</w:t>
      </w:r>
    </w:p>
    <w:p w14:paraId="10DED83B">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3 对于装订时某些页面必须进行折叠的情况，应以尽可能地减少折痕数为原则，能不折叠就尽量不折叠。 </w:t>
      </w:r>
    </w:p>
    <w:p w14:paraId="6365A05E">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4 档案装订必须采用专业装订线进行装订，不可使用金属装订物；如原始档案中发现金属装订物，应予以剔除。 </w:t>
      </w:r>
    </w:p>
    <w:p w14:paraId="3400B31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5 档案装订，应遵循“两对齐”要求，即装订线一侧边缘对齐，档案内页下边缘对齐。 </w:t>
      </w:r>
    </w:p>
    <w:p w14:paraId="0CADCBFA">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 xml:space="preserve"> </w:t>
      </w:r>
    </w:p>
    <w:p w14:paraId="4CF4B043">
      <w:pPr>
        <w:pStyle w:val="15"/>
        <w:spacing w:line="240" w:lineRule="auto"/>
        <w:jc w:val="center"/>
        <w:rPr>
          <w:rFonts w:hint="eastAsia" w:ascii="宋体" w:hAnsi="宋体" w:eastAsia="宋体" w:cs="宋体"/>
          <w:color w:val="auto"/>
          <w:spacing w:val="14"/>
          <w:sz w:val="24"/>
          <w:szCs w:val="24"/>
          <w:lang w:val="en-US" w:eastAsia="zh-CN"/>
        </w:rPr>
      </w:pPr>
      <w:r>
        <w:rPr>
          <w:rFonts w:hint="eastAsia" w:ascii="宋体" w:hAnsi="宋体" w:eastAsia="宋体" w:cs="宋体"/>
          <w:b/>
          <w:bCs/>
          <w:color w:val="auto"/>
          <w:spacing w:val="14"/>
          <w:sz w:val="24"/>
          <w:szCs w:val="24"/>
          <w:lang w:val="en-US" w:eastAsia="zh-CN"/>
        </w:rPr>
        <w:t>（五）图像数据挂接</w:t>
      </w:r>
    </w:p>
    <w:p w14:paraId="3D9938D4">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 应借助相关软件对数据库中的目录数据与其对应的纸质档案数字图像进行挂接，以实现目录数据与数字图像的关联。</w:t>
      </w:r>
    </w:p>
    <w:p w14:paraId="6211C41E">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 逐条对挂接结果进行检查，包括目录数据与纸质档案数字图像对应的准确性、已挂接数字图像与实际扫描数量的一致性、数字图像是否能正常打开等，发现错误及时进行纠正。</w:t>
      </w:r>
    </w:p>
    <w:p w14:paraId="63145927">
      <w:pPr>
        <w:pStyle w:val="15"/>
        <w:numPr>
          <w:ilvl w:val="0"/>
          <w:numId w:val="2"/>
        </w:numPr>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电子件以件为单位命名，命名规则与卷内目录档号一致（大小写、字母、符号必须完全一致），格式为双层PDF,分辨率为300dpi，需压缩至档案馆所需要求。</w:t>
      </w:r>
    </w:p>
    <w:p w14:paraId="0B771244">
      <w:pPr>
        <w:pStyle w:val="15"/>
        <w:numPr>
          <w:ilvl w:val="0"/>
          <w:numId w:val="2"/>
        </w:numPr>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图像存储将所有以件为单位的文件放在一个文件夹内进行移交，如一个文件夹太大也可以分为几个文件夹存放，不得有重复档号的文件存在。</w:t>
      </w:r>
    </w:p>
    <w:p w14:paraId="5C19487F">
      <w:pPr>
        <w:numPr>
          <w:ilvl w:val="0"/>
          <w:numId w:val="2"/>
        </w:numPr>
        <w:ind w:left="0" w:leftChars="0" w:firstLine="482" w:firstLineChars="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每卷文件内，封皮页和该卷第一件档案合并，备考表页和该卷最后一件合并，同时将目录中的页数修改一致。</w:t>
      </w:r>
    </w:p>
    <w:p w14:paraId="3A8F3964">
      <w:pPr>
        <w:rPr>
          <w:rFonts w:hint="eastAsia"/>
          <w:lang w:val="en-US" w:eastAsia="zh-CN"/>
        </w:rPr>
      </w:pPr>
    </w:p>
    <w:p w14:paraId="0F098C40">
      <w:pPr>
        <w:jc w:val="center"/>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w:t>
      </w:r>
      <w:r>
        <w:rPr>
          <w:rFonts w:hint="eastAsia" w:ascii="宋体" w:hAnsi="宋体" w:cs="宋体"/>
          <w:b/>
          <w:bCs/>
          <w:color w:val="auto"/>
          <w:spacing w:val="14"/>
          <w:sz w:val="24"/>
          <w:szCs w:val="24"/>
          <w:lang w:val="en-US" w:eastAsia="zh-CN"/>
        </w:rPr>
        <w:t>六</w:t>
      </w:r>
      <w:r>
        <w:rPr>
          <w:rFonts w:hint="eastAsia" w:ascii="宋体" w:hAnsi="宋体" w:eastAsia="宋体" w:cs="宋体"/>
          <w:b/>
          <w:bCs/>
          <w:color w:val="auto"/>
          <w:spacing w:val="14"/>
          <w:sz w:val="24"/>
          <w:szCs w:val="24"/>
          <w:lang w:val="en-US" w:eastAsia="zh-CN"/>
        </w:rPr>
        <w:t>）</w:t>
      </w:r>
      <w:r>
        <w:rPr>
          <w:rFonts w:hint="eastAsia" w:ascii="宋体" w:hAnsi="宋体" w:cs="宋体"/>
          <w:b/>
          <w:bCs/>
          <w:color w:val="auto"/>
          <w:spacing w:val="14"/>
          <w:sz w:val="24"/>
          <w:szCs w:val="24"/>
          <w:lang w:val="en-US" w:eastAsia="zh-CN"/>
        </w:rPr>
        <w:t>成果及</w:t>
      </w:r>
      <w:r>
        <w:rPr>
          <w:rFonts w:hint="eastAsia" w:ascii="宋体" w:hAnsi="宋体" w:eastAsia="宋体" w:cs="宋体"/>
          <w:b/>
          <w:bCs/>
          <w:color w:val="auto"/>
          <w:spacing w:val="14"/>
          <w:sz w:val="24"/>
          <w:szCs w:val="24"/>
          <w:lang w:val="en-US" w:eastAsia="zh-CN"/>
        </w:rPr>
        <w:t>数据备份要求</w:t>
      </w:r>
    </w:p>
    <w:p w14:paraId="0917F8E6">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1 采供血档案整理需提交符合河南省档案馆档案目录体系要求的目录电子版2套、纸质版1套，条目著录准确率需在99%及以上。移交时，档案电子件需要刻录在档案级光盘内，并附目录一并移交。</w:t>
      </w:r>
    </w:p>
    <w:p w14:paraId="745B10FD">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2 档案数字化需提交符合《河南省档案馆纸质档案数字化技术规范》及其他有关要求的数字化成果。</w:t>
      </w:r>
    </w:p>
    <w:p w14:paraId="5A60735E">
      <w:pPr>
        <w:pStyle w:val="15"/>
        <w:rPr>
          <w:rFonts w:hint="eastAsia"/>
          <w:lang w:val="en-US" w:eastAsia="zh-CN"/>
        </w:rPr>
      </w:pPr>
      <w:r>
        <w:rPr>
          <w:rFonts w:hint="eastAsia" w:ascii="宋体" w:hAnsi="宋体" w:eastAsia="宋体" w:cs="宋体"/>
          <w:i w:val="0"/>
          <w:iCs w:val="0"/>
          <w:caps w:val="0"/>
          <w:color w:val="auto"/>
          <w:spacing w:val="0"/>
          <w:sz w:val="24"/>
          <w:szCs w:val="24"/>
          <w:shd w:val="clear" w:color="auto" w:fill="FFFFFF"/>
          <w:lang w:val="en-US" w:eastAsia="zh-CN" w:bidi="ar-SA"/>
        </w:rPr>
        <w:t>3 提交相关的工作记录及表单。</w:t>
      </w:r>
    </w:p>
    <w:p w14:paraId="7B2DBE35">
      <w:pPr>
        <w:jc w:val="center"/>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w:t>
      </w:r>
      <w:r>
        <w:rPr>
          <w:rFonts w:hint="eastAsia" w:ascii="宋体" w:hAnsi="宋体" w:cs="宋体"/>
          <w:b/>
          <w:bCs/>
          <w:color w:val="auto"/>
          <w:spacing w:val="14"/>
          <w:sz w:val="24"/>
          <w:szCs w:val="24"/>
          <w:lang w:val="en-US" w:eastAsia="zh-CN"/>
        </w:rPr>
        <w:t>七</w:t>
      </w:r>
      <w:r>
        <w:rPr>
          <w:rFonts w:hint="eastAsia" w:ascii="宋体" w:hAnsi="宋体" w:eastAsia="宋体" w:cs="宋体"/>
          <w:b/>
          <w:bCs/>
          <w:color w:val="auto"/>
          <w:spacing w:val="14"/>
          <w:sz w:val="24"/>
          <w:szCs w:val="24"/>
          <w:lang w:val="en-US" w:eastAsia="zh-CN"/>
        </w:rPr>
        <w:t>）作业与环境要求</w:t>
      </w:r>
    </w:p>
    <w:p w14:paraId="26C284FC">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项目实施在河南省红十字血液中心档案室内进行，招标方提供场地，档案盒等其他耗材。投标方需提供完成项目所需的其余全部设备及软件，并按招标方的保密、安全要求进行设备处理及网络布线，做好项目进行过程中的软硬件及网络的维护工作。</w:t>
      </w:r>
    </w:p>
    <w:p w14:paraId="7679074A">
      <w:pPr>
        <w:jc w:val="center"/>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w:t>
      </w:r>
      <w:r>
        <w:rPr>
          <w:rFonts w:hint="eastAsia" w:ascii="宋体" w:hAnsi="宋体" w:cs="宋体"/>
          <w:b/>
          <w:bCs/>
          <w:color w:val="auto"/>
          <w:spacing w:val="14"/>
          <w:sz w:val="24"/>
          <w:szCs w:val="24"/>
          <w:lang w:val="en-US" w:eastAsia="zh-CN"/>
        </w:rPr>
        <w:t>八</w:t>
      </w:r>
      <w:r>
        <w:rPr>
          <w:rFonts w:hint="eastAsia" w:ascii="宋体" w:hAnsi="宋体" w:eastAsia="宋体" w:cs="宋体"/>
          <w:b/>
          <w:bCs/>
          <w:color w:val="auto"/>
          <w:spacing w:val="14"/>
          <w:sz w:val="24"/>
          <w:szCs w:val="24"/>
          <w:lang w:val="en-US" w:eastAsia="zh-CN"/>
        </w:rPr>
        <w:t>）人员要求</w:t>
      </w:r>
    </w:p>
    <w:p w14:paraId="3B486CAA">
      <w:pPr>
        <w:pStyle w:val="15"/>
        <w:spacing w:line="240" w:lineRule="auto"/>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为保证档案实体和档案信息的安全及目录著录的质量，投标方要保证一支相对稳定的队伍，项目实施过程中，人员更换率不超过50%；工作人员要有良好的职业素养和职业道德，具备较强的专业素质，并严格遵守招标方的保密、安全各项要求。</w:t>
      </w:r>
    </w:p>
    <w:p w14:paraId="58CFE67A">
      <w:pPr>
        <w:jc w:val="center"/>
        <w:rPr>
          <w:rFonts w:hint="eastAsia" w:ascii="宋体" w:hAnsi="宋体" w:eastAsia="宋体" w:cs="宋体"/>
          <w:b/>
          <w:bCs/>
          <w:color w:val="auto"/>
          <w:spacing w:val="14"/>
          <w:sz w:val="24"/>
          <w:szCs w:val="24"/>
          <w:lang w:val="en-US" w:eastAsia="zh-CN"/>
        </w:rPr>
      </w:pPr>
      <w:r>
        <w:rPr>
          <w:rFonts w:hint="eastAsia" w:ascii="宋体" w:hAnsi="宋体" w:eastAsia="宋体" w:cs="宋体"/>
          <w:b/>
          <w:bCs/>
          <w:color w:val="auto"/>
          <w:spacing w:val="14"/>
          <w:sz w:val="24"/>
          <w:szCs w:val="24"/>
          <w:lang w:val="en-US" w:eastAsia="zh-CN"/>
        </w:rPr>
        <w:t>（</w:t>
      </w:r>
      <w:r>
        <w:rPr>
          <w:rFonts w:hint="eastAsia" w:ascii="宋体" w:hAnsi="宋体" w:cs="宋体"/>
          <w:b/>
          <w:bCs/>
          <w:color w:val="auto"/>
          <w:spacing w:val="14"/>
          <w:sz w:val="24"/>
          <w:szCs w:val="24"/>
          <w:lang w:val="en-US" w:eastAsia="zh-CN"/>
        </w:rPr>
        <w:t>九</w:t>
      </w:r>
      <w:r>
        <w:rPr>
          <w:rFonts w:hint="eastAsia" w:ascii="宋体" w:hAnsi="宋体" w:eastAsia="宋体" w:cs="宋体"/>
          <w:b/>
          <w:bCs/>
          <w:color w:val="auto"/>
          <w:spacing w:val="14"/>
          <w:sz w:val="24"/>
          <w:szCs w:val="24"/>
          <w:lang w:val="en-US" w:eastAsia="zh-CN"/>
        </w:rPr>
        <w:t>）安全保密要求</w:t>
      </w:r>
    </w:p>
    <w:p w14:paraId="683E8B95">
      <w:pPr>
        <w:ind w:firstLine="480" w:firstLineChars="20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投标公司需严格遵照国家档案局《档案数字化外包安全管理规范》第3条“数字化服务机构的安全管理”执行。投标方需提供保证档案实体和档案信息安全的具体措施和承诺，投标公司员工应遵守</w:t>
      </w:r>
      <w:r>
        <w:rPr>
          <w:rFonts w:hint="eastAsia" w:ascii="宋体" w:hAnsi="宋体" w:cs="宋体"/>
          <w:i w:val="0"/>
          <w:iCs w:val="0"/>
          <w:caps w:val="0"/>
          <w:color w:val="auto"/>
          <w:spacing w:val="0"/>
          <w:sz w:val="24"/>
          <w:szCs w:val="24"/>
          <w:shd w:val="clear" w:color="auto" w:fill="FFFFFF"/>
          <w:lang w:val="en-US" w:eastAsia="zh-CN" w:bidi="ar-SA"/>
        </w:rPr>
        <w:t>相关</w:t>
      </w:r>
      <w:r>
        <w:rPr>
          <w:rFonts w:hint="eastAsia" w:ascii="宋体" w:hAnsi="宋体" w:eastAsia="宋体" w:cs="宋体"/>
          <w:i w:val="0"/>
          <w:iCs w:val="0"/>
          <w:caps w:val="0"/>
          <w:color w:val="auto"/>
          <w:spacing w:val="0"/>
          <w:sz w:val="24"/>
          <w:szCs w:val="24"/>
          <w:shd w:val="clear" w:color="auto" w:fill="FFFFFF"/>
          <w:lang w:val="en-US" w:eastAsia="zh-CN" w:bidi="ar-SA"/>
        </w:rPr>
        <w:t>工作纪律、管理制度。</w:t>
      </w:r>
    </w:p>
    <w:p w14:paraId="71E3B6A7">
      <w:pPr>
        <w:pStyle w:val="10"/>
        <w:numPr>
          <w:ilvl w:val="0"/>
          <w:numId w:val="0"/>
        </w:numPr>
        <w:ind w:left="0" w:leftChars="0" w:firstLine="532" w:firstLineChars="0"/>
        <w:rPr>
          <w:rFonts w:hint="eastAsia" w:ascii="宋体" w:hAnsi="宋体" w:eastAsia="宋体" w:cs="宋体"/>
          <w:b/>
          <w:bCs/>
          <w:color w:val="auto"/>
          <w:spacing w:val="14"/>
          <w:kern w:val="2"/>
          <w:sz w:val="24"/>
          <w:szCs w:val="24"/>
          <w:lang w:val="en-US" w:eastAsia="zh-CN" w:bidi="ar-SA"/>
        </w:rPr>
      </w:pPr>
      <w:r>
        <w:rPr>
          <w:rFonts w:hint="eastAsia" w:ascii="宋体" w:hAnsi="宋体" w:eastAsia="宋体" w:cs="宋体"/>
          <w:b/>
          <w:bCs/>
          <w:color w:val="auto"/>
          <w:spacing w:val="14"/>
          <w:kern w:val="2"/>
          <w:sz w:val="24"/>
          <w:szCs w:val="24"/>
          <w:lang w:val="en-US" w:eastAsia="zh-CN" w:bidi="ar-SA"/>
        </w:rPr>
        <w:t>3、时间要求</w:t>
      </w:r>
    </w:p>
    <w:p w14:paraId="31194081">
      <w:pPr>
        <w:ind w:firstLine="480" w:firstLineChars="200"/>
        <w:rPr>
          <w:rFonts w:hint="default"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上述项目内容需在五个月内完成</w:t>
      </w:r>
      <w:r>
        <w:rPr>
          <w:rFonts w:hint="eastAsia" w:ascii="宋体" w:hAnsi="宋体" w:cs="宋体"/>
          <w:i w:val="0"/>
          <w:iCs w:val="0"/>
          <w:caps w:val="0"/>
          <w:color w:val="auto"/>
          <w:spacing w:val="0"/>
          <w:sz w:val="24"/>
          <w:szCs w:val="24"/>
          <w:shd w:val="clear" w:color="auto" w:fill="FFFFFF"/>
          <w:lang w:val="en-US" w:eastAsia="zh-CN" w:bidi="ar-SA"/>
        </w:rPr>
        <w:t>，时间包括移交进馆时间。</w:t>
      </w:r>
    </w:p>
    <w:p w14:paraId="0A4A1770">
      <w:pPr>
        <w:spacing w:line="240" w:lineRule="auto"/>
        <w:ind w:firstLine="536" w:firstLineChars="200"/>
        <w:jc w:val="both"/>
        <w:rPr>
          <w:rFonts w:hint="eastAsia" w:ascii="宋体" w:hAnsi="宋体" w:eastAsia="宋体" w:cs="宋体"/>
          <w:b/>
          <w:bCs/>
          <w:color w:val="auto"/>
          <w:spacing w:val="14"/>
          <w:sz w:val="24"/>
          <w:szCs w:val="24"/>
          <w:highlight w:val="none"/>
          <w:lang w:val="en-US" w:eastAsia="zh-CN"/>
        </w:rPr>
      </w:pPr>
      <w:r>
        <w:rPr>
          <w:rFonts w:hint="eastAsia" w:ascii="宋体" w:hAnsi="宋体" w:eastAsia="宋体" w:cs="宋体"/>
          <w:b w:val="0"/>
          <w:bCs w:val="0"/>
          <w:color w:val="auto"/>
          <w:spacing w:val="14"/>
          <w:sz w:val="24"/>
          <w:szCs w:val="24"/>
          <w:highlight w:val="none"/>
          <w:lang w:val="en-US" w:eastAsia="zh-CN"/>
        </w:rPr>
        <w:t>三、</w:t>
      </w:r>
      <w:r>
        <w:rPr>
          <w:rFonts w:hint="eastAsia" w:ascii="宋体" w:hAnsi="宋体" w:eastAsia="宋体" w:cs="宋体"/>
          <w:b/>
          <w:bCs/>
          <w:color w:val="auto"/>
          <w:spacing w:val="14"/>
          <w:sz w:val="24"/>
          <w:szCs w:val="24"/>
          <w:highlight w:val="none"/>
          <w:lang w:val="en-US" w:eastAsia="zh-CN"/>
        </w:rPr>
        <w:t xml:space="preserve">验收标准 </w:t>
      </w:r>
    </w:p>
    <w:p w14:paraId="363A8E72">
      <w:pPr>
        <w:ind w:firstLine="480" w:firstLineChars="200"/>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bidi="ar-SA"/>
        </w:rPr>
        <w:t>依据相关法律法规及行业标准验收。</w:t>
      </w:r>
    </w:p>
    <w:p w14:paraId="1A40EA7D">
      <w:pPr>
        <w:spacing w:line="240" w:lineRule="auto"/>
        <w:ind w:firstLine="538" w:firstLineChars="200"/>
        <w:jc w:val="both"/>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b/>
          <w:bCs/>
          <w:color w:val="auto"/>
          <w:spacing w:val="14"/>
          <w:sz w:val="24"/>
          <w:szCs w:val="24"/>
          <w:highlight w:val="none"/>
          <w:lang w:val="en-US" w:eastAsia="zh-CN"/>
        </w:rPr>
        <w:t>四、付款</w:t>
      </w:r>
      <w:r>
        <w:rPr>
          <w:rFonts w:hint="eastAsia" w:ascii="宋体" w:hAnsi="宋体" w:eastAsia="宋体" w:cs="宋体"/>
          <w:i w:val="0"/>
          <w:iCs w:val="0"/>
          <w:caps w:val="0"/>
          <w:color w:val="auto"/>
          <w:spacing w:val="0"/>
          <w:sz w:val="24"/>
          <w:szCs w:val="24"/>
          <w:shd w:val="clear" w:color="auto" w:fill="FFFFFF"/>
          <w:lang w:val="en-US" w:eastAsia="zh-CN" w:bidi="ar-SA"/>
        </w:rPr>
        <w:t xml:space="preserve">方式 </w:t>
      </w:r>
    </w:p>
    <w:p w14:paraId="7086B094">
      <w:pPr>
        <w:pStyle w:val="9"/>
        <w:spacing w:line="240" w:lineRule="auto"/>
        <w:jc w:val="center"/>
        <w:rPr>
          <w:rFonts w:hint="eastAsia" w:ascii="宋体" w:hAnsi="宋体" w:eastAsia="宋体" w:cs="宋体"/>
          <w:color w:val="auto"/>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由采购人付款。经采购人验收合格后一次性支付完毕。</w:t>
      </w:r>
      <w:bookmarkStart w:id="4" w:name="_Toc1721466"/>
      <w:bookmarkStart w:id="5" w:name="_Toc504741948"/>
    </w:p>
    <w:p w14:paraId="09440F0C">
      <w:pPr>
        <w:pStyle w:val="10"/>
        <w:ind w:left="0" w:leftChars="0" w:firstLine="0" w:firstLineChars="0"/>
        <w:rPr>
          <w:rFonts w:hint="eastAsia"/>
          <w:lang w:eastAsia="zh-CN"/>
        </w:rPr>
      </w:pPr>
    </w:p>
    <w:p w14:paraId="25BAC71F">
      <w:pPr>
        <w:rPr>
          <w:rFonts w:hint="eastAsia"/>
          <w:lang w:eastAsia="zh-CN"/>
        </w:rPr>
      </w:pPr>
    </w:p>
    <w:p w14:paraId="1989904D">
      <w:pPr>
        <w:pStyle w:val="10"/>
        <w:rPr>
          <w:rFonts w:hint="eastAsia"/>
          <w:lang w:eastAsia="zh-CN"/>
        </w:rPr>
      </w:pPr>
    </w:p>
    <w:p w14:paraId="028C8DF0">
      <w:pPr>
        <w:rPr>
          <w:rFonts w:hint="eastAsia"/>
          <w:lang w:eastAsia="zh-CN"/>
        </w:rPr>
      </w:pPr>
    </w:p>
    <w:p w14:paraId="15FD5F1A">
      <w:pPr>
        <w:pStyle w:val="10"/>
        <w:rPr>
          <w:rFonts w:hint="eastAsia"/>
          <w:lang w:eastAsia="zh-CN"/>
        </w:rPr>
      </w:pPr>
    </w:p>
    <w:p w14:paraId="629F0965">
      <w:pPr>
        <w:rPr>
          <w:rFonts w:hint="eastAsia"/>
          <w:lang w:eastAsia="zh-CN"/>
        </w:rPr>
      </w:pPr>
    </w:p>
    <w:p w14:paraId="653FD590">
      <w:pPr>
        <w:pStyle w:val="10"/>
        <w:rPr>
          <w:rFonts w:hint="eastAsia"/>
          <w:lang w:eastAsia="zh-CN"/>
        </w:rPr>
      </w:pPr>
    </w:p>
    <w:bookmarkEnd w:id="4"/>
    <w:bookmarkEnd w:id="5"/>
    <w:p w14:paraId="417EB106">
      <w:pPr>
        <w:pStyle w:val="9"/>
        <w:spacing w:line="240" w:lineRule="auto"/>
        <w:jc w:val="center"/>
        <w:rPr>
          <w:rFonts w:hint="default" w:ascii="宋体" w:hAnsi="宋体" w:eastAsia="宋体" w:cs="宋体"/>
          <w:color w:val="auto"/>
          <w:lang w:val="en-US" w:eastAsia="zh-CN"/>
        </w:rPr>
      </w:pPr>
      <w:bookmarkStart w:id="6" w:name="_Toc1721478"/>
      <w:r>
        <w:rPr>
          <w:rFonts w:hint="eastAsia" w:ascii="宋体" w:hAnsi="宋体" w:eastAsia="宋体" w:cs="宋体"/>
          <w:color w:val="auto"/>
          <w:lang w:eastAsia="zh-CN"/>
        </w:rPr>
        <w:t>资格审查与评审标准</w:t>
      </w:r>
      <w:bookmarkEnd w:id="6"/>
      <w:r>
        <w:rPr>
          <w:rFonts w:hint="eastAsia" w:ascii="宋体" w:hAnsi="宋体" w:eastAsia="宋体" w:cs="宋体"/>
          <w:color w:val="auto"/>
          <w:lang w:val="en-US" w:eastAsia="zh-CN"/>
        </w:rPr>
        <w:t>表</w:t>
      </w:r>
    </w:p>
    <w:p w14:paraId="4436E43C">
      <w:pPr>
        <w:pStyle w:val="15"/>
        <w:spacing w:line="240" w:lineRule="auto"/>
        <w:ind w:firstLine="0"/>
        <w:jc w:val="both"/>
        <w:rPr>
          <w:rFonts w:hint="eastAsia" w:ascii="宋体" w:hAnsi="宋体" w:eastAsia="宋体" w:cs="宋体"/>
          <w:b/>
          <w:color w:val="auto"/>
          <w:spacing w:val="14"/>
          <w:sz w:val="28"/>
          <w:szCs w:val="28"/>
          <w:lang w:eastAsia="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984"/>
        <w:gridCol w:w="5812"/>
      </w:tblGrid>
      <w:tr w14:paraId="42A1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noWrap/>
            <w:vAlign w:val="center"/>
          </w:tcPr>
          <w:p w14:paraId="2AA15543">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条款</w:t>
            </w:r>
          </w:p>
        </w:tc>
        <w:tc>
          <w:tcPr>
            <w:tcW w:w="1984" w:type="dxa"/>
            <w:noWrap/>
            <w:vAlign w:val="center"/>
          </w:tcPr>
          <w:p w14:paraId="00F0C5C5">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评审因素</w:t>
            </w:r>
          </w:p>
        </w:tc>
        <w:tc>
          <w:tcPr>
            <w:tcW w:w="5812" w:type="dxa"/>
            <w:noWrap/>
            <w:vAlign w:val="center"/>
          </w:tcPr>
          <w:p w14:paraId="35F245D7">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评审标准</w:t>
            </w:r>
          </w:p>
        </w:tc>
      </w:tr>
      <w:tr w14:paraId="0770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restart"/>
            <w:noWrap/>
            <w:vAlign w:val="center"/>
          </w:tcPr>
          <w:p w14:paraId="022AFD9C">
            <w:pPr>
              <w:pStyle w:val="15"/>
              <w:spacing w:line="240" w:lineRule="auto"/>
              <w:ind w:firstLine="268" w:firstLineChars="10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1、资格性审查标准</w:t>
            </w:r>
          </w:p>
        </w:tc>
        <w:tc>
          <w:tcPr>
            <w:tcW w:w="1984" w:type="dxa"/>
            <w:noWrap/>
            <w:vAlign w:val="center"/>
          </w:tcPr>
          <w:p w14:paraId="2C4E76E9">
            <w:pPr>
              <w:pStyle w:val="15"/>
              <w:spacing w:line="240" w:lineRule="auto"/>
              <w:ind w:firstLine="0"/>
              <w:jc w:val="both"/>
              <w:rPr>
                <w:rFonts w:hint="eastAsia" w:ascii="宋体" w:hAnsi="宋体" w:eastAsia="宋体" w:cs="宋体"/>
                <w:color w:val="auto"/>
                <w:spacing w:val="14"/>
                <w:sz w:val="24"/>
                <w:szCs w:val="24"/>
                <w:lang w:eastAsia="zh-CN"/>
              </w:rPr>
            </w:pPr>
            <w:r>
              <w:rPr>
                <w:rFonts w:hint="eastAsia" w:ascii="宋体" w:hAnsi="宋体" w:eastAsia="宋体" w:cs="宋体"/>
                <w:color w:val="auto"/>
                <w:spacing w:val="14"/>
                <w:sz w:val="24"/>
                <w:szCs w:val="24"/>
                <w:lang w:eastAsia="zh-CN"/>
              </w:rPr>
              <w:t>资格备案</w:t>
            </w:r>
          </w:p>
        </w:tc>
        <w:tc>
          <w:tcPr>
            <w:tcW w:w="5812" w:type="dxa"/>
            <w:noWrap/>
            <w:vAlign w:val="center"/>
          </w:tcPr>
          <w:p w14:paraId="2B223A86">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lang w:eastAsia="zh-CN"/>
              </w:rPr>
              <w:t>经河南省档案局</w:t>
            </w:r>
            <w:r>
              <w:rPr>
                <w:rFonts w:hint="eastAsia" w:ascii="宋体" w:hAnsi="宋体" w:eastAsia="宋体" w:cs="宋体"/>
                <w:color w:val="auto"/>
                <w:spacing w:val="14"/>
                <w:sz w:val="24"/>
                <w:szCs w:val="24"/>
              </w:rPr>
              <w:t>备案</w:t>
            </w:r>
            <w:r>
              <w:rPr>
                <w:rFonts w:hint="eastAsia" w:ascii="宋体" w:hAnsi="宋体" w:eastAsia="宋体" w:cs="宋体"/>
                <w:color w:val="auto"/>
                <w:spacing w:val="14"/>
                <w:sz w:val="24"/>
                <w:szCs w:val="24"/>
                <w:lang w:eastAsia="zh-CN"/>
              </w:rPr>
              <w:t>且在</w:t>
            </w:r>
            <w:r>
              <w:rPr>
                <w:rFonts w:hint="eastAsia" w:ascii="宋体" w:hAnsi="宋体" w:eastAsia="宋体" w:cs="宋体"/>
                <w:color w:val="auto"/>
                <w:spacing w:val="14"/>
                <w:sz w:val="24"/>
                <w:szCs w:val="24"/>
              </w:rPr>
              <w:t>有效期内档案中介服务机构</w:t>
            </w:r>
          </w:p>
        </w:tc>
      </w:tr>
      <w:tr w14:paraId="2D98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0"/>
            <w:vAlign w:val="center"/>
          </w:tcPr>
          <w:p w14:paraId="645715FC">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617390A1">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lang w:eastAsia="zh-CN"/>
              </w:rPr>
              <w:t>营业执照</w:t>
            </w:r>
          </w:p>
        </w:tc>
        <w:tc>
          <w:tcPr>
            <w:tcW w:w="5812" w:type="dxa"/>
            <w:noWrap/>
            <w:vAlign w:val="center"/>
          </w:tcPr>
          <w:p w14:paraId="5FA596DF">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具备有效的营业执照</w:t>
            </w:r>
            <w:r>
              <w:rPr>
                <w:rFonts w:hint="eastAsia" w:ascii="宋体" w:hAnsi="宋体" w:eastAsia="宋体" w:cs="宋体"/>
                <w:i w:val="0"/>
                <w:iCs w:val="0"/>
                <w:caps w:val="0"/>
                <w:color w:val="auto"/>
                <w:spacing w:val="0"/>
                <w:sz w:val="24"/>
                <w:szCs w:val="24"/>
                <w:shd w:val="clear" w:color="auto" w:fill="FFFFFF"/>
                <w:lang w:val="en-US" w:eastAsia="zh-CN"/>
              </w:rPr>
              <w:t>（或事业单位登记证</w:t>
            </w:r>
            <w:r>
              <w:rPr>
                <w:rFonts w:hint="eastAsia" w:ascii="宋体" w:hAnsi="宋体" w:eastAsia="宋体" w:cs="宋体"/>
                <w:i w:val="0"/>
                <w:iCs w:val="0"/>
                <w:caps w:val="0"/>
                <w:color w:val="auto"/>
                <w:spacing w:val="0"/>
                <w:sz w:val="24"/>
                <w:szCs w:val="24"/>
                <w:highlight w:val="none"/>
                <w:shd w:val="clear" w:color="auto" w:fill="FFFFFF"/>
                <w:lang w:val="en-US" w:eastAsia="zh-CN"/>
              </w:rPr>
              <w:t>书等供应</w:t>
            </w:r>
            <w:r>
              <w:rPr>
                <w:rFonts w:hint="eastAsia" w:ascii="宋体" w:hAnsi="宋体" w:eastAsia="宋体" w:cs="宋体"/>
                <w:i w:val="0"/>
                <w:iCs w:val="0"/>
                <w:caps w:val="0"/>
                <w:color w:val="auto"/>
                <w:spacing w:val="0"/>
                <w:sz w:val="24"/>
                <w:szCs w:val="24"/>
                <w:shd w:val="clear" w:color="auto" w:fill="FFFFFF"/>
                <w:lang w:val="en-US" w:eastAsia="zh-CN"/>
              </w:rPr>
              <w:t>商身份证明材料）</w:t>
            </w:r>
          </w:p>
        </w:tc>
      </w:tr>
      <w:tr w14:paraId="23CF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55" w:type="dxa"/>
            <w:vMerge w:val="continue"/>
            <w:noWrap w:val="0"/>
            <w:vAlign w:val="center"/>
          </w:tcPr>
          <w:p w14:paraId="61E460D1">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597D5BF3">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不存在禁止投标的情形</w:t>
            </w:r>
          </w:p>
        </w:tc>
        <w:tc>
          <w:tcPr>
            <w:tcW w:w="5812" w:type="dxa"/>
            <w:noWrap/>
            <w:vAlign w:val="center"/>
          </w:tcPr>
          <w:p w14:paraId="0CDA7E3A">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不存在规定的任何一种情形</w:t>
            </w:r>
          </w:p>
        </w:tc>
      </w:tr>
      <w:tr w14:paraId="246F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restart"/>
            <w:noWrap/>
            <w:vAlign w:val="center"/>
          </w:tcPr>
          <w:p w14:paraId="2D16D10E">
            <w:pPr>
              <w:pStyle w:val="15"/>
              <w:spacing w:line="240" w:lineRule="auto"/>
              <w:ind w:firstLine="268" w:firstLineChars="10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2、符合性审查标准</w:t>
            </w:r>
          </w:p>
        </w:tc>
        <w:tc>
          <w:tcPr>
            <w:tcW w:w="1984" w:type="dxa"/>
            <w:noWrap/>
            <w:vAlign w:val="center"/>
          </w:tcPr>
          <w:p w14:paraId="4E12508B">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供应商名称</w:t>
            </w:r>
          </w:p>
        </w:tc>
        <w:tc>
          <w:tcPr>
            <w:tcW w:w="5812" w:type="dxa"/>
            <w:noWrap/>
            <w:vAlign w:val="center"/>
          </w:tcPr>
          <w:p w14:paraId="56FDAD40">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与营业执照</w:t>
            </w:r>
            <w:r>
              <w:rPr>
                <w:rFonts w:hint="eastAsia" w:ascii="宋体" w:hAnsi="宋体" w:eastAsia="宋体" w:cs="宋体"/>
                <w:i w:val="0"/>
                <w:iCs w:val="0"/>
                <w:caps w:val="0"/>
                <w:color w:val="auto"/>
                <w:spacing w:val="0"/>
                <w:sz w:val="24"/>
                <w:szCs w:val="24"/>
                <w:shd w:val="clear" w:color="auto" w:fill="FFFFFF"/>
                <w:lang w:val="en-US" w:eastAsia="zh-CN"/>
              </w:rPr>
              <w:t>（或事业单位登记证</w:t>
            </w:r>
            <w:r>
              <w:rPr>
                <w:rFonts w:hint="eastAsia" w:ascii="宋体" w:hAnsi="宋体" w:eastAsia="宋体" w:cs="宋体"/>
                <w:i w:val="0"/>
                <w:iCs w:val="0"/>
                <w:caps w:val="0"/>
                <w:color w:val="auto"/>
                <w:spacing w:val="0"/>
                <w:sz w:val="24"/>
                <w:szCs w:val="24"/>
                <w:highlight w:val="none"/>
                <w:shd w:val="clear" w:color="auto" w:fill="FFFFFF"/>
                <w:lang w:val="en-US" w:eastAsia="zh-CN"/>
              </w:rPr>
              <w:t>书等供应</w:t>
            </w:r>
            <w:r>
              <w:rPr>
                <w:rFonts w:hint="eastAsia" w:ascii="宋体" w:hAnsi="宋体" w:eastAsia="宋体" w:cs="宋体"/>
                <w:i w:val="0"/>
                <w:iCs w:val="0"/>
                <w:caps w:val="0"/>
                <w:color w:val="auto"/>
                <w:spacing w:val="0"/>
                <w:sz w:val="24"/>
                <w:szCs w:val="24"/>
                <w:shd w:val="clear" w:color="auto" w:fill="FFFFFF"/>
                <w:lang w:val="en-US" w:eastAsia="zh-CN"/>
              </w:rPr>
              <w:t>商身份证明材料）</w:t>
            </w:r>
            <w:r>
              <w:rPr>
                <w:rFonts w:hint="eastAsia" w:ascii="宋体" w:hAnsi="宋体" w:eastAsia="宋体" w:cs="宋体"/>
                <w:color w:val="auto"/>
                <w:spacing w:val="14"/>
                <w:sz w:val="24"/>
                <w:szCs w:val="24"/>
              </w:rPr>
              <w:t>一致</w:t>
            </w:r>
          </w:p>
        </w:tc>
      </w:tr>
      <w:tr w14:paraId="1EE0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ign w:val="center"/>
          </w:tcPr>
          <w:p w14:paraId="2487A8D1">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0F599A93">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响应文件签字盖章</w:t>
            </w:r>
          </w:p>
        </w:tc>
        <w:tc>
          <w:tcPr>
            <w:tcW w:w="5812" w:type="dxa"/>
            <w:noWrap/>
            <w:vAlign w:val="center"/>
          </w:tcPr>
          <w:p w14:paraId="76739B15">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符合文件要求。</w:t>
            </w:r>
          </w:p>
        </w:tc>
      </w:tr>
      <w:tr w14:paraId="6AC6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ign w:val="center"/>
          </w:tcPr>
          <w:p w14:paraId="0B752473">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6FA6E634">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报价</w:t>
            </w:r>
          </w:p>
        </w:tc>
        <w:tc>
          <w:tcPr>
            <w:tcW w:w="5812" w:type="dxa"/>
            <w:noWrap/>
            <w:vAlign w:val="center"/>
          </w:tcPr>
          <w:p w14:paraId="65DF1C7E">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报价未超过预算控制价，并按规定填报</w:t>
            </w:r>
            <w:r>
              <w:rPr>
                <w:rFonts w:hint="eastAsia" w:ascii="宋体" w:hAnsi="宋体" w:eastAsia="宋体" w:cs="宋体"/>
                <w:color w:val="auto"/>
                <w:spacing w:val="14"/>
                <w:sz w:val="24"/>
                <w:szCs w:val="24"/>
                <w:lang w:eastAsia="zh-CN"/>
              </w:rPr>
              <w:t>报价</w:t>
            </w:r>
            <w:r>
              <w:rPr>
                <w:rFonts w:hint="eastAsia" w:ascii="宋体" w:hAnsi="宋体" w:eastAsia="宋体" w:cs="宋体"/>
                <w:color w:val="auto"/>
                <w:spacing w:val="14"/>
                <w:sz w:val="24"/>
                <w:szCs w:val="24"/>
              </w:rPr>
              <w:t>表一览表、报价明细表。</w:t>
            </w:r>
          </w:p>
        </w:tc>
      </w:tr>
      <w:tr w14:paraId="6CD8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0"/>
            <w:vAlign w:val="center"/>
          </w:tcPr>
          <w:p w14:paraId="0D2B0235">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1ABF6800">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lang w:eastAsia="zh-CN"/>
              </w:rPr>
              <w:t>文件</w:t>
            </w:r>
            <w:r>
              <w:rPr>
                <w:rFonts w:hint="eastAsia" w:ascii="宋体" w:hAnsi="宋体" w:eastAsia="宋体" w:cs="宋体"/>
                <w:color w:val="auto"/>
                <w:spacing w:val="14"/>
                <w:sz w:val="24"/>
                <w:szCs w:val="24"/>
              </w:rPr>
              <w:t>有效期</w:t>
            </w:r>
          </w:p>
        </w:tc>
        <w:tc>
          <w:tcPr>
            <w:tcW w:w="5812" w:type="dxa"/>
            <w:noWrap/>
            <w:vAlign w:val="top"/>
          </w:tcPr>
          <w:p w14:paraId="3CD4E465">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符合规定</w:t>
            </w:r>
          </w:p>
        </w:tc>
      </w:tr>
      <w:tr w14:paraId="0921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0"/>
            <w:vAlign w:val="center"/>
          </w:tcPr>
          <w:p w14:paraId="1717DFDB">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66A4DE50">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分包</w:t>
            </w:r>
          </w:p>
        </w:tc>
        <w:tc>
          <w:tcPr>
            <w:tcW w:w="5812" w:type="dxa"/>
            <w:noWrap/>
            <w:vAlign w:val="center"/>
          </w:tcPr>
          <w:p w14:paraId="0FA4AC1E">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符合规定</w:t>
            </w:r>
          </w:p>
        </w:tc>
      </w:tr>
      <w:tr w14:paraId="28356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555" w:type="dxa"/>
            <w:vMerge w:val="continue"/>
            <w:noWrap w:val="0"/>
            <w:vAlign w:val="center"/>
          </w:tcPr>
          <w:p w14:paraId="2F795E10">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04AB89A4">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备选方案</w:t>
            </w:r>
          </w:p>
        </w:tc>
        <w:tc>
          <w:tcPr>
            <w:tcW w:w="5812" w:type="dxa"/>
            <w:noWrap/>
            <w:vAlign w:val="center"/>
          </w:tcPr>
          <w:p w14:paraId="03973D6D">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除文件明确允许提交备选方案外，供应商不得提交备选方案</w:t>
            </w:r>
          </w:p>
        </w:tc>
      </w:tr>
      <w:tr w14:paraId="23EB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555" w:type="dxa"/>
            <w:vMerge w:val="continue"/>
            <w:noWrap w:val="0"/>
            <w:vAlign w:val="center"/>
          </w:tcPr>
          <w:p w14:paraId="46157667">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42EB465F">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实质性要求和条件</w:t>
            </w:r>
          </w:p>
        </w:tc>
        <w:tc>
          <w:tcPr>
            <w:tcW w:w="5812" w:type="dxa"/>
            <w:noWrap/>
            <w:vAlign w:val="center"/>
          </w:tcPr>
          <w:p w14:paraId="4EFE63D7">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符合规定</w:t>
            </w:r>
          </w:p>
        </w:tc>
      </w:tr>
      <w:tr w14:paraId="5DE3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555" w:type="dxa"/>
            <w:vMerge w:val="continue"/>
            <w:noWrap w:val="0"/>
            <w:vAlign w:val="center"/>
          </w:tcPr>
          <w:p w14:paraId="42770B85">
            <w:pPr>
              <w:pStyle w:val="15"/>
              <w:spacing w:line="240" w:lineRule="auto"/>
              <w:jc w:val="both"/>
              <w:rPr>
                <w:rFonts w:hint="eastAsia" w:ascii="宋体" w:hAnsi="宋体" w:eastAsia="宋体" w:cs="宋体"/>
                <w:color w:val="auto"/>
                <w:spacing w:val="14"/>
                <w:sz w:val="24"/>
                <w:szCs w:val="24"/>
              </w:rPr>
            </w:pPr>
          </w:p>
        </w:tc>
        <w:tc>
          <w:tcPr>
            <w:tcW w:w="1984" w:type="dxa"/>
            <w:noWrap/>
            <w:vAlign w:val="center"/>
          </w:tcPr>
          <w:p w14:paraId="2B7C6746">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偏差</w:t>
            </w:r>
          </w:p>
        </w:tc>
        <w:tc>
          <w:tcPr>
            <w:tcW w:w="5812" w:type="dxa"/>
            <w:noWrap/>
            <w:vAlign w:val="center"/>
          </w:tcPr>
          <w:p w14:paraId="25DBB9FF">
            <w:pPr>
              <w:pStyle w:val="15"/>
              <w:spacing w:line="240" w:lineRule="auto"/>
              <w:ind w:firstLine="0"/>
              <w:jc w:val="both"/>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t>符合规定</w:t>
            </w:r>
          </w:p>
        </w:tc>
      </w:tr>
    </w:tbl>
    <w:p w14:paraId="756F586E">
      <w:pPr>
        <w:spacing w:line="240" w:lineRule="auto"/>
        <w:jc w:val="both"/>
        <w:rPr>
          <w:rFonts w:hint="eastAsia" w:ascii="宋体" w:hAnsi="宋体" w:eastAsia="宋体" w:cs="宋体"/>
          <w:b/>
          <w:bCs/>
          <w:color w:val="auto"/>
          <w:sz w:val="24"/>
          <w:highlight w:val="none"/>
        </w:rPr>
      </w:pPr>
      <w:r>
        <w:rPr>
          <w:rFonts w:hint="eastAsia" w:ascii="宋体" w:hAnsi="宋体" w:eastAsia="宋体" w:cs="宋体"/>
          <w:b/>
          <w:bCs/>
          <w:color w:val="auto"/>
          <w:sz w:val="24"/>
        </w:rPr>
        <w:t>一</w:t>
      </w:r>
      <w:r>
        <w:rPr>
          <w:rFonts w:hint="eastAsia" w:ascii="宋体" w:hAnsi="宋体" w:eastAsia="宋体" w:cs="宋体"/>
          <w:b/>
          <w:bCs/>
          <w:color w:val="auto"/>
          <w:sz w:val="24"/>
          <w:highlight w:val="none"/>
        </w:rPr>
        <w:t>、评审办法</w:t>
      </w:r>
    </w:p>
    <w:p w14:paraId="6C8B6F0B">
      <w:pPr>
        <w:spacing w:line="240" w:lineRule="auto"/>
        <w:ind w:firstLine="475" w:firstLineChars="198"/>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1、将遵照公平、公正的原则对待所有供应商。</w:t>
      </w:r>
    </w:p>
    <w:p w14:paraId="7385A46E">
      <w:pPr>
        <w:spacing w:line="240" w:lineRule="auto"/>
        <w:ind w:firstLine="475" w:firstLineChars="198"/>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2、评审工作在</w:t>
      </w:r>
      <w:r>
        <w:rPr>
          <w:rFonts w:hint="eastAsia" w:ascii="宋体" w:hAnsi="宋体" w:eastAsia="宋体" w:cs="宋体"/>
          <w:color w:val="auto"/>
          <w:sz w:val="24"/>
          <w:highlight w:val="none"/>
          <w:lang w:eastAsia="zh-CN"/>
        </w:rPr>
        <w:t>内部</w:t>
      </w:r>
      <w:r>
        <w:rPr>
          <w:rFonts w:hint="eastAsia" w:ascii="宋体" w:hAnsi="宋体" w:eastAsia="宋体" w:cs="宋体"/>
          <w:color w:val="auto"/>
          <w:sz w:val="24"/>
          <w:highlight w:val="none"/>
        </w:rPr>
        <w:t>独立进行</w:t>
      </w:r>
      <w:r>
        <w:rPr>
          <w:rFonts w:hint="eastAsia" w:ascii="宋体" w:hAnsi="宋体" w:eastAsia="宋体" w:cs="宋体"/>
          <w:color w:val="auto"/>
          <w:sz w:val="24"/>
          <w:highlight w:val="none"/>
          <w:lang w:eastAsia="zh-CN"/>
        </w:rPr>
        <w:t>评审</w:t>
      </w:r>
      <w:r>
        <w:rPr>
          <w:rFonts w:hint="eastAsia" w:ascii="宋体" w:hAnsi="宋体" w:eastAsia="宋体" w:cs="宋体"/>
          <w:color w:val="auto"/>
          <w:sz w:val="24"/>
          <w:highlight w:val="none"/>
        </w:rPr>
        <w:t>。</w:t>
      </w:r>
    </w:p>
    <w:p w14:paraId="0FACE0D7">
      <w:pPr>
        <w:spacing w:line="240" w:lineRule="auto"/>
        <w:ind w:firstLine="475" w:firstLineChars="198"/>
        <w:jc w:val="both"/>
        <w:rPr>
          <w:rFonts w:hint="eastAsia" w:ascii="宋体" w:hAnsi="宋体" w:eastAsia="宋体" w:cs="宋体"/>
          <w:color w:val="auto"/>
          <w:sz w:val="24"/>
        </w:rPr>
      </w:pPr>
      <w:r>
        <w:rPr>
          <w:rFonts w:hint="eastAsia" w:ascii="宋体" w:hAnsi="宋体" w:eastAsia="宋体" w:cs="宋体"/>
          <w:color w:val="auto"/>
          <w:sz w:val="24"/>
          <w:highlight w:val="none"/>
        </w:rPr>
        <w:t>3、本次采购采用综合评分法，评审因素及其权重为：</w:t>
      </w:r>
    </w:p>
    <w:tbl>
      <w:tblPr>
        <w:tblStyle w:val="11"/>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140"/>
        <w:gridCol w:w="1125"/>
        <w:gridCol w:w="1155"/>
        <w:gridCol w:w="1095"/>
        <w:gridCol w:w="1200"/>
        <w:gridCol w:w="1200"/>
        <w:gridCol w:w="921"/>
      </w:tblGrid>
      <w:tr w14:paraId="3CED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161" w:type="dxa"/>
            <w:tcBorders>
              <w:top w:val="single" w:color="auto" w:sz="4" w:space="0"/>
              <w:left w:val="single" w:color="auto" w:sz="4" w:space="0"/>
              <w:bottom w:val="single" w:color="auto" w:sz="4" w:space="0"/>
              <w:right w:val="single" w:color="auto" w:sz="4" w:space="0"/>
            </w:tcBorders>
            <w:noWrap w:val="0"/>
            <w:vAlign w:val="center"/>
          </w:tcPr>
          <w:p w14:paraId="34A7E310">
            <w:pPr>
              <w:spacing w:line="240" w:lineRule="auto"/>
              <w:jc w:val="both"/>
              <w:rPr>
                <w:rFonts w:hint="eastAsia" w:ascii="宋体" w:hAnsi="宋体" w:eastAsia="宋体" w:cs="宋体"/>
                <w:color w:val="auto"/>
                <w:sz w:val="24"/>
              </w:rPr>
            </w:pPr>
            <w:r>
              <w:rPr>
                <w:rFonts w:hint="eastAsia" w:ascii="宋体" w:hAnsi="宋体" w:eastAsia="宋体" w:cs="宋体"/>
                <w:color w:val="auto"/>
                <w:sz w:val="24"/>
              </w:rPr>
              <w:t>序号</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364C3106">
            <w:pPr>
              <w:spacing w:line="240" w:lineRule="auto"/>
              <w:jc w:val="both"/>
              <w:rPr>
                <w:rFonts w:hint="eastAsia" w:ascii="宋体" w:hAnsi="宋体" w:eastAsia="宋体" w:cs="宋体"/>
                <w:color w:val="auto"/>
                <w:sz w:val="24"/>
              </w:rPr>
            </w:pPr>
            <w:r>
              <w:rPr>
                <w:rFonts w:hint="eastAsia" w:ascii="宋体" w:hAnsi="宋体" w:eastAsia="宋体" w:cs="宋体"/>
                <w:color w:val="auto"/>
                <w:sz w:val="24"/>
              </w:rPr>
              <w:t>1</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76B50FA6">
            <w:pPr>
              <w:spacing w:line="240" w:lineRule="auto"/>
              <w:jc w:val="both"/>
              <w:rPr>
                <w:rFonts w:hint="eastAsia" w:ascii="宋体" w:hAnsi="宋体" w:eastAsia="宋体" w:cs="宋体"/>
                <w:color w:val="auto"/>
                <w:sz w:val="24"/>
              </w:rPr>
            </w:pPr>
            <w:r>
              <w:rPr>
                <w:rFonts w:hint="eastAsia" w:ascii="宋体" w:hAnsi="宋体" w:eastAsia="宋体" w:cs="宋体"/>
                <w:color w:val="auto"/>
                <w:sz w:val="24"/>
              </w:rPr>
              <w:t>2</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FC2EA98">
            <w:pPr>
              <w:spacing w:line="240" w:lineRule="auto"/>
              <w:jc w:val="both"/>
              <w:rPr>
                <w:rFonts w:hint="eastAsia" w:ascii="宋体" w:hAnsi="宋体" w:eastAsia="宋体" w:cs="宋体"/>
                <w:color w:val="auto"/>
                <w:sz w:val="24"/>
              </w:rPr>
            </w:pPr>
            <w:r>
              <w:rPr>
                <w:rFonts w:hint="eastAsia" w:ascii="宋体" w:hAnsi="宋体" w:eastAsia="宋体" w:cs="宋体"/>
                <w:color w:val="auto"/>
                <w:sz w:val="24"/>
              </w:rPr>
              <w:t>3</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4FC1CCE">
            <w:pPr>
              <w:spacing w:line="240" w:lineRule="auto"/>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BE290EE">
            <w:pPr>
              <w:spacing w:line="240" w:lineRule="auto"/>
              <w:jc w:val="both"/>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5</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757AC9E">
            <w:pPr>
              <w:spacing w:line="240" w:lineRule="auto"/>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6</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3B6471B0">
            <w:pPr>
              <w:spacing w:line="240" w:lineRule="auto"/>
              <w:jc w:val="both"/>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7</w:t>
            </w:r>
          </w:p>
        </w:tc>
      </w:tr>
      <w:tr w14:paraId="0AD7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trPr>
        <w:tc>
          <w:tcPr>
            <w:tcW w:w="1161" w:type="dxa"/>
            <w:tcBorders>
              <w:top w:val="single" w:color="auto" w:sz="4" w:space="0"/>
              <w:left w:val="single" w:color="auto" w:sz="4" w:space="0"/>
              <w:bottom w:val="single" w:color="auto" w:sz="4" w:space="0"/>
              <w:right w:val="single" w:color="auto" w:sz="4" w:space="0"/>
            </w:tcBorders>
            <w:noWrap w:val="0"/>
            <w:vAlign w:val="center"/>
          </w:tcPr>
          <w:p w14:paraId="2FFA171A">
            <w:pPr>
              <w:spacing w:line="24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评审因素</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0A2CC806">
            <w:pPr>
              <w:spacing w:line="24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价</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283F884">
            <w:pPr>
              <w:spacing w:line="240" w:lineRule="auto"/>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服务方案</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4FD30C1">
            <w:pPr>
              <w:spacing w:line="240" w:lineRule="auto"/>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服务承诺</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54EA60C9">
            <w:pPr>
              <w:spacing w:line="24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企业业绩</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20F4F58">
            <w:pPr>
              <w:spacing w:line="24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人员</w:t>
            </w:r>
            <w:r>
              <w:rPr>
                <w:rFonts w:hint="eastAsia" w:ascii="宋体" w:hAnsi="宋体" w:cs="宋体"/>
                <w:color w:val="auto"/>
                <w:sz w:val="24"/>
                <w:szCs w:val="24"/>
                <w:lang w:eastAsia="zh-CN"/>
              </w:rPr>
              <w:t>、设备</w:t>
            </w:r>
            <w:r>
              <w:rPr>
                <w:rFonts w:hint="eastAsia" w:ascii="宋体" w:hAnsi="宋体" w:eastAsia="宋体" w:cs="宋体"/>
                <w:color w:val="auto"/>
                <w:sz w:val="24"/>
                <w:szCs w:val="24"/>
                <w:lang w:eastAsia="zh-CN"/>
              </w:rPr>
              <w:t>配备</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779AF6A">
            <w:pPr>
              <w:spacing w:line="24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综合评价</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11C34B0A">
            <w:pPr>
              <w:spacing w:line="240" w:lineRule="auto"/>
              <w:jc w:val="both"/>
              <w:rPr>
                <w:rFonts w:hint="eastAsia" w:ascii="宋体" w:hAnsi="宋体" w:eastAsia="宋体" w:cs="宋体"/>
                <w:color w:val="auto"/>
                <w:sz w:val="24"/>
              </w:rPr>
            </w:pPr>
            <w:r>
              <w:rPr>
                <w:rFonts w:hint="eastAsia" w:ascii="宋体" w:hAnsi="宋体" w:eastAsia="宋体" w:cs="宋体"/>
                <w:color w:val="auto"/>
                <w:sz w:val="24"/>
                <w:szCs w:val="24"/>
              </w:rPr>
              <w:t>合计</w:t>
            </w:r>
          </w:p>
        </w:tc>
      </w:tr>
      <w:tr w14:paraId="7DA0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61" w:type="dxa"/>
            <w:tcBorders>
              <w:top w:val="single" w:color="auto" w:sz="4" w:space="0"/>
              <w:left w:val="single" w:color="auto" w:sz="4" w:space="0"/>
              <w:bottom w:val="single" w:color="auto" w:sz="4" w:space="0"/>
              <w:right w:val="single" w:color="auto" w:sz="4" w:space="0"/>
            </w:tcBorders>
            <w:noWrap w:val="0"/>
            <w:vAlign w:val="center"/>
          </w:tcPr>
          <w:p w14:paraId="2C48B23F">
            <w:pPr>
              <w:spacing w:line="240" w:lineRule="auto"/>
              <w:jc w:val="both"/>
              <w:rPr>
                <w:rFonts w:hint="eastAsia" w:ascii="宋体" w:hAnsi="宋体" w:eastAsia="宋体" w:cs="宋体"/>
                <w:color w:val="auto"/>
                <w:sz w:val="24"/>
              </w:rPr>
            </w:pPr>
            <w:r>
              <w:rPr>
                <w:rFonts w:hint="eastAsia" w:ascii="宋体" w:hAnsi="宋体" w:eastAsia="宋体" w:cs="宋体"/>
                <w:color w:val="auto"/>
                <w:sz w:val="24"/>
                <w:highlight w:val="none"/>
              </w:rPr>
              <w:t>权重</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5D40E4E2">
            <w:pPr>
              <w:spacing w:line="240" w:lineRule="auto"/>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A711FC1">
            <w:pPr>
              <w:spacing w:line="240" w:lineRule="auto"/>
              <w:jc w:val="both"/>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30</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16FFF6C0">
            <w:pPr>
              <w:spacing w:line="240" w:lineRule="auto"/>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1A25F34">
            <w:pPr>
              <w:spacing w:line="240" w:lineRule="auto"/>
              <w:jc w:val="both"/>
              <w:rPr>
                <w:rFonts w:hint="eastAsia" w:ascii="宋体" w:hAnsi="宋体" w:eastAsia="宋体" w:cs="宋体"/>
                <w:color w:val="auto"/>
                <w:sz w:val="24"/>
                <w:lang w:val="en-US" w:eastAsia="zh-CN"/>
              </w:rPr>
            </w:pPr>
            <w:r>
              <w:rPr>
                <w:rFonts w:hint="eastAsia" w:ascii="宋体" w:hAnsi="宋体" w:cs="宋体"/>
                <w:color w:val="auto"/>
                <w:sz w:val="24"/>
                <w:lang w:val="en-US" w:eastAsia="zh-CN"/>
              </w:rPr>
              <w:t>8</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575CB80">
            <w:pPr>
              <w:spacing w:line="240" w:lineRule="auto"/>
              <w:jc w:val="both"/>
              <w:rPr>
                <w:rFonts w:hint="default" w:ascii="宋体" w:hAnsi="宋体" w:eastAsia="宋体" w:cs="宋体"/>
                <w:color w:val="auto"/>
                <w:sz w:val="24"/>
                <w:lang w:val="en-US" w:eastAsia="zh-CN"/>
              </w:rPr>
            </w:pPr>
            <w:r>
              <w:rPr>
                <w:rFonts w:hint="eastAsia" w:ascii="宋体" w:hAnsi="宋体" w:cs="宋体"/>
                <w:color w:val="auto"/>
                <w:sz w:val="24"/>
                <w:lang w:val="en-US" w:eastAsia="zh-CN"/>
              </w:rPr>
              <w:t>13</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DEE96E5">
            <w:pPr>
              <w:spacing w:line="240" w:lineRule="auto"/>
              <w:jc w:val="both"/>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p>
        </w:tc>
        <w:tc>
          <w:tcPr>
            <w:tcW w:w="921" w:type="dxa"/>
            <w:tcBorders>
              <w:top w:val="single" w:color="auto" w:sz="4" w:space="0"/>
              <w:left w:val="single" w:color="auto" w:sz="4" w:space="0"/>
              <w:bottom w:val="single" w:color="auto" w:sz="4" w:space="0"/>
              <w:right w:val="single" w:color="auto" w:sz="4" w:space="0"/>
            </w:tcBorders>
            <w:noWrap w:val="0"/>
            <w:vAlign w:val="center"/>
          </w:tcPr>
          <w:p w14:paraId="6456DB68">
            <w:pPr>
              <w:spacing w:line="240" w:lineRule="auto"/>
              <w:jc w:val="both"/>
              <w:rPr>
                <w:rFonts w:hint="eastAsia" w:ascii="宋体" w:hAnsi="宋体" w:eastAsia="宋体" w:cs="宋体"/>
                <w:color w:val="auto"/>
                <w:sz w:val="24"/>
              </w:rPr>
            </w:pPr>
            <w:r>
              <w:rPr>
                <w:rFonts w:hint="eastAsia" w:ascii="宋体" w:hAnsi="宋体" w:eastAsia="宋体" w:cs="宋体"/>
                <w:color w:val="auto"/>
                <w:sz w:val="24"/>
              </w:rPr>
              <w:t>100</w:t>
            </w:r>
          </w:p>
        </w:tc>
      </w:tr>
    </w:tbl>
    <w:p w14:paraId="1859CD64">
      <w:pPr>
        <w:spacing w:line="240" w:lineRule="auto"/>
        <w:ind w:firstLine="480"/>
        <w:jc w:val="both"/>
        <w:rPr>
          <w:rFonts w:hint="eastAsia" w:ascii="宋体" w:hAnsi="宋体" w:eastAsia="宋体" w:cs="宋体"/>
          <w:b/>
          <w:bCs/>
          <w:color w:val="auto"/>
          <w:sz w:val="24"/>
        </w:rPr>
      </w:pP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报价</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30</w:t>
      </w:r>
      <w:r>
        <w:rPr>
          <w:rFonts w:hint="eastAsia" w:ascii="宋体" w:hAnsi="宋体" w:eastAsia="宋体" w:cs="宋体"/>
          <w:b/>
          <w:bCs/>
          <w:color w:val="auto"/>
          <w:sz w:val="24"/>
          <w:highlight w:val="none"/>
        </w:rPr>
        <w:t>分)</w:t>
      </w:r>
    </w:p>
    <w:p w14:paraId="1253CAFB">
      <w:pPr>
        <w:spacing w:line="240" w:lineRule="auto"/>
        <w:ind w:firstLine="480"/>
        <w:jc w:val="both"/>
        <w:rPr>
          <w:rFonts w:hint="eastAsia" w:ascii="宋体" w:hAnsi="宋体" w:eastAsia="宋体" w:cs="宋体"/>
          <w:color w:val="auto"/>
          <w:sz w:val="24"/>
          <w:shd w:val="clear" w:color="auto" w:fill="auto"/>
          <w:lang w:eastAsia="zh-CN"/>
        </w:rPr>
      </w:pPr>
      <w:r>
        <w:rPr>
          <w:rFonts w:hint="eastAsia" w:ascii="宋体" w:hAnsi="宋体" w:eastAsia="宋体" w:cs="宋体"/>
          <w:color w:val="auto"/>
          <w:sz w:val="24"/>
          <w:shd w:val="clear" w:color="auto" w:fill="auto"/>
        </w:rPr>
        <w:t>评标基准价计算方法: 价格分采用低价优先法计算, 即满足文件要求且评标报价最低的评标报价为评标基准价, 其价格分为满分。</w:t>
      </w:r>
    </w:p>
    <w:p w14:paraId="79F1060A">
      <w:pPr>
        <w:spacing w:line="240" w:lineRule="auto"/>
        <w:ind w:firstLine="480"/>
        <w:jc w:val="both"/>
        <w:rPr>
          <w:rFonts w:hint="eastAsia" w:ascii="宋体" w:hAnsi="宋体" w:eastAsia="宋体" w:cs="宋体"/>
          <w:color w:val="auto"/>
          <w:sz w:val="24"/>
          <w:shd w:val="clear" w:color="auto" w:fill="auto"/>
        </w:rPr>
      </w:pPr>
      <w:r>
        <w:rPr>
          <w:rFonts w:hint="eastAsia" w:ascii="宋体" w:hAnsi="宋体" w:eastAsia="宋体" w:cs="宋体"/>
          <w:color w:val="auto"/>
          <w:sz w:val="24"/>
          <w:shd w:val="clear" w:color="auto" w:fill="auto"/>
        </w:rPr>
        <w:t>其他供应商的价格分统一按照下列公式计算:</w:t>
      </w:r>
    </w:p>
    <w:p w14:paraId="21FC3417">
      <w:pPr>
        <w:spacing w:line="240" w:lineRule="auto"/>
        <w:ind w:firstLine="480"/>
        <w:jc w:val="both"/>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hd w:val="clear" w:color="auto" w:fill="auto"/>
        </w:rPr>
        <w:t>报价得分=(评标基准价/评标报价)</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rPr>
        <w:t>×</w:t>
      </w:r>
      <w:r>
        <w:rPr>
          <w:rFonts w:hint="eastAsia" w:ascii="宋体" w:hAnsi="宋体" w:eastAsia="宋体" w:cs="宋体"/>
          <w:color w:val="auto"/>
          <w:sz w:val="24"/>
          <w:highlight w:val="none"/>
          <w:shd w:val="clear" w:color="auto" w:fill="auto"/>
          <w:lang w:val="en-US" w:eastAsia="zh-CN"/>
        </w:rPr>
        <w:t>30</w:t>
      </w:r>
    </w:p>
    <w:p w14:paraId="5B75C212">
      <w:pPr>
        <w:pStyle w:val="10"/>
        <w:ind w:left="0" w:leftChars="0" w:firstLine="538" w:firstLineChars="200"/>
        <w:rPr>
          <w:rFonts w:hint="eastAsia"/>
          <w:color w:val="auto"/>
          <w:lang w:val="en-US" w:eastAsia="zh-CN"/>
        </w:rPr>
      </w:pPr>
      <w:r>
        <w:rPr>
          <w:rFonts w:hint="eastAsia" w:ascii="宋体" w:hAnsi="宋体" w:eastAsia="宋体" w:cs="宋体"/>
          <w:b/>
          <w:bCs/>
          <w:color w:val="auto"/>
          <w:spacing w:val="14"/>
          <w:sz w:val="24"/>
          <w:szCs w:val="24"/>
        </w:rPr>
        <w:t>本项目专门面向中小企业或小微企业采购，评审中价格将均不予扣除。</w:t>
      </w:r>
    </w:p>
    <w:p w14:paraId="00CF4EFF">
      <w:pPr>
        <w:spacing w:line="240" w:lineRule="auto"/>
        <w:ind w:firstLine="480"/>
        <w:jc w:val="both"/>
        <w:rPr>
          <w:rFonts w:hint="eastAsia" w:ascii="宋体" w:hAnsi="宋体" w:eastAsia="宋体" w:cs="宋体"/>
          <w:color w:val="auto"/>
          <w:sz w:val="24"/>
          <w:szCs w:val="22"/>
          <w:highlight w:val="none"/>
          <w:shd w:val="clear" w:color="auto" w:fill="auto"/>
          <w:lang w:val="en-US" w:eastAsia="zh-CN"/>
        </w:rPr>
      </w:pPr>
      <w:r>
        <w:rPr>
          <w:rFonts w:hint="eastAsia" w:ascii="宋体" w:hAnsi="宋体" w:eastAsia="宋体" w:cs="宋体"/>
          <w:b/>
          <w:bCs/>
          <w:color w:val="auto"/>
          <w:sz w:val="24"/>
          <w:szCs w:val="22"/>
          <w:shd w:val="clear" w:color="auto" w:fill="auto"/>
          <w:lang w:val="en-US" w:eastAsia="zh-CN"/>
        </w:rPr>
        <w:t>（2）服务方案</w:t>
      </w:r>
      <w:r>
        <w:rPr>
          <w:rFonts w:hint="eastAsia" w:ascii="宋体" w:hAnsi="宋体" w:eastAsia="宋体" w:cs="宋体"/>
          <w:b/>
          <w:bCs/>
          <w:color w:val="auto"/>
          <w:sz w:val="24"/>
          <w:szCs w:val="22"/>
          <w:highlight w:val="none"/>
          <w:shd w:val="clear" w:color="auto" w:fill="auto"/>
          <w:lang w:val="en-US" w:eastAsia="zh-CN"/>
        </w:rPr>
        <w:t>（</w:t>
      </w:r>
      <w:r>
        <w:rPr>
          <w:rFonts w:hint="eastAsia" w:ascii="宋体" w:hAnsi="宋体" w:cs="宋体"/>
          <w:b/>
          <w:bCs/>
          <w:color w:val="auto"/>
          <w:sz w:val="24"/>
          <w:szCs w:val="22"/>
          <w:highlight w:val="none"/>
          <w:shd w:val="clear" w:color="auto" w:fill="auto"/>
          <w:lang w:val="en-US" w:eastAsia="zh-CN"/>
        </w:rPr>
        <w:t>30</w:t>
      </w:r>
      <w:r>
        <w:rPr>
          <w:rFonts w:hint="eastAsia" w:ascii="宋体" w:hAnsi="宋体" w:eastAsia="宋体" w:cs="宋体"/>
          <w:b/>
          <w:bCs/>
          <w:color w:val="auto"/>
          <w:sz w:val="24"/>
          <w:szCs w:val="22"/>
          <w:highlight w:val="none"/>
          <w:shd w:val="clear" w:color="auto" w:fill="auto"/>
          <w:lang w:val="en-US" w:eastAsia="zh-CN"/>
        </w:rPr>
        <w:t>分）</w:t>
      </w:r>
    </w:p>
    <w:p w14:paraId="63FCE973">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zh-CN" w:eastAsia="zh-CN"/>
        </w:rPr>
      </w:pPr>
      <w:r>
        <w:rPr>
          <w:rFonts w:hint="eastAsia" w:ascii="宋体" w:hAnsi="宋体" w:eastAsia="宋体" w:cs="宋体"/>
          <w:color w:val="auto"/>
          <w:sz w:val="24"/>
          <w:szCs w:val="22"/>
          <w:shd w:val="clear" w:color="auto" w:fill="auto"/>
          <w:lang w:val="zh-CN" w:eastAsia="zh-CN"/>
        </w:rPr>
        <w:t>1.供应商需提供针对本项目</w:t>
      </w:r>
      <w:r>
        <w:rPr>
          <w:rFonts w:hint="eastAsia" w:ascii="宋体" w:hAnsi="宋体" w:eastAsia="宋体" w:cs="宋体"/>
          <w:color w:val="auto"/>
          <w:sz w:val="24"/>
          <w:szCs w:val="22"/>
          <w:shd w:val="clear" w:color="auto" w:fill="auto"/>
          <w:lang w:val="en-US" w:eastAsia="zh-CN"/>
        </w:rPr>
        <w:t>开展档案整理及数字化加工服务方案，方案设计科学、合理、先进</w:t>
      </w:r>
      <w:r>
        <w:rPr>
          <w:rFonts w:hint="eastAsia" w:ascii="宋体" w:hAnsi="宋体" w:cs="宋体"/>
          <w:color w:val="auto"/>
          <w:sz w:val="24"/>
          <w:szCs w:val="22"/>
          <w:shd w:val="clear" w:color="auto" w:fill="auto"/>
          <w:lang w:val="en-US" w:eastAsia="zh-CN"/>
        </w:rPr>
        <w:t>、</w:t>
      </w:r>
      <w:r>
        <w:rPr>
          <w:rFonts w:hint="eastAsia" w:ascii="宋体" w:hAnsi="宋体" w:eastAsia="宋体" w:cs="宋体"/>
          <w:color w:val="auto"/>
          <w:sz w:val="24"/>
          <w:szCs w:val="22"/>
          <w:shd w:val="clear" w:color="auto" w:fill="auto"/>
          <w:lang w:val="en-US" w:eastAsia="zh-CN"/>
        </w:rPr>
        <w:t>得3-4分；方案设计基本科学、合理、先进得1-2分；没有提供不得分。</w:t>
      </w:r>
    </w:p>
    <w:p w14:paraId="11345838">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en-US" w:eastAsia="zh-CN"/>
        </w:rPr>
      </w:pPr>
      <w:r>
        <w:rPr>
          <w:rFonts w:hint="eastAsia" w:ascii="宋体" w:hAnsi="宋体" w:eastAsia="宋体" w:cs="宋体"/>
          <w:color w:val="auto"/>
          <w:sz w:val="24"/>
          <w:szCs w:val="22"/>
          <w:shd w:val="clear" w:color="auto" w:fill="auto"/>
          <w:lang w:val="zh-CN" w:eastAsia="zh-CN"/>
        </w:rPr>
        <w:t>2.供应商需提供</w:t>
      </w:r>
      <w:r>
        <w:rPr>
          <w:rFonts w:hint="eastAsia" w:ascii="宋体" w:hAnsi="宋体" w:eastAsia="宋体" w:cs="宋体"/>
          <w:color w:val="auto"/>
          <w:sz w:val="24"/>
          <w:szCs w:val="22"/>
          <w:shd w:val="clear" w:color="auto" w:fill="auto"/>
          <w:lang w:val="en-US" w:eastAsia="zh-CN"/>
        </w:rPr>
        <w:t>针对本项目的重点问题分析、项目实施步骤</w:t>
      </w:r>
      <w:r>
        <w:rPr>
          <w:rFonts w:hint="eastAsia" w:ascii="宋体" w:hAnsi="宋体" w:cs="宋体"/>
          <w:color w:val="auto"/>
          <w:sz w:val="24"/>
          <w:szCs w:val="22"/>
          <w:shd w:val="clear" w:color="auto" w:fill="auto"/>
          <w:lang w:val="en-US" w:eastAsia="zh-CN"/>
        </w:rPr>
        <w:t>及进度（五个月）</w:t>
      </w:r>
      <w:r>
        <w:rPr>
          <w:rFonts w:hint="eastAsia" w:ascii="宋体" w:hAnsi="宋体" w:eastAsia="宋体" w:cs="宋体"/>
          <w:color w:val="auto"/>
          <w:sz w:val="24"/>
          <w:szCs w:val="22"/>
          <w:shd w:val="clear" w:color="auto" w:fill="auto"/>
          <w:lang w:val="en-US" w:eastAsia="zh-CN"/>
        </w:rPr>
        <w:t>科学、合理、详尽得</w:t>
      </w:r>
      <w:r>
        <w:rPr>
          <w:rFonts w:hint="eastAsia" w:ascii="宋体" w:hAnsi="宋体" w:cs="宋体"/>
          <w:color w:val="auto"/>
          <w:sz w:val="24"/>
          <w:szCs w:val="22"/>
          <w:shd w:val="clear" w:color="auto" w:fill="auto"/>
          <w:lang w:val="en-US" w:eastAsia="zh-CN"/>
        </w:rPr>
        <w:t>4-6</w:t>
      </w:r>
      <w:r>
        <w:rPr>
          <w:rFonts w:hint="eastAsia" w:ascii="宋体" w:hAnsi="宋体" w:eastAsia="宋体" w:cs="宋体"/>
          <w:color w:val="auto"/>
          <w:sz w:val="24"/>
          <w:szCs w:val="22"/>
          <w:shd w:val="clear" w:color="auto" w:fill="auto"/>
          <w:lang w:val="en-US" w:eastAsia="zh-CN"/>
        </w:rPr>
        <w:t>分，基本科学、合理、详尽得</w:t>
      </w:r>
      <w:r>
        <w:rPr>
          <w:rFonts w:hint="eastAsia" w:ascii="宋体" w:hAnsi="宋体" w:cs="宋体"/>
          <w:color w:val="auto"/>
          <w:sz w:val="24"/>
          <w:szCs w:val="22"/>
          <w:shd w:val="clear" w:color="auto" w:fill="auto"/>
          <w:lang w:val="en-US" w:eastAsia="zh-CN"/>
        </w:rPr>
        <w:t>2-3</w:t>
      </w:r>
      <w:r>
        <w:rPr>
          <w:rFonts w:hint="eastAsia" w:ascii="宋体" w:hAnsi="宋体" w:eastAsia="宋体" w:cs="宋体"/>
          <w:color w:val="auto"/>
          <w:sz w:val="24"/>
          <w:szCs w:val="22"/>
          <w:shd w:val="clear" w:color="auto" w:fill="auto"/>
          <w:lang w:val="en-US" w:eastAsia="zh-CN"/>
        </w:rPr>
        <w:t>分；没有提供不得分。</w:t>
      </w:r>
    </w:p>
    <w:p w14:paraId="0B75BD31">
      <w:pPr>
        <w:pStyle w:val="6"/>
        <w:bidi w:val="0"/>
        <w:spacing w:line="240" w:lineRule="auto"/>
        <w:ind w:left="0" w:leftChars="0" w:firstLine="480" w:firstLineChars="200"/>
        <w:jc w:val="both"/>
        <w:rPr>
          <w:rFonts w:hint="eastAsia" w:ascii="宋体" w:hAnsi="宋体" w:eastAsia="宋体" w:cs="宋体"/>
          <w:color w:val="auto"/>
          <w:sz w:val="24"/>
          <w:szCs w:val="22"/>
          <w:highlight w:val="yellow"/>
          <w:shd w:val="clear" w:color="auto" w:fill="auto"/>
          <w:lang w:val="zh-CN" w:eastAsia="zh-CN"/>
        </w:rPr>
      </w:pPr>
      <w:r>
        <w:rPr>
          <w:rFonts w:hint="eastAsia" w:ascii="宋体" w:hAnsi="宋体" w:cs="宋体"/>
          <w:color w:val="auto"/>
          <w:sz w:val="24"/>
          <w:szCs w:val="22"/>
          <w:highlight w:val="none"/>
          <w:shd w:val="clear" w:color="auto" w:fill="auto"/>
          <w:lang w:val="en-US" w:eastAsia="zh-CN"/>
        </w:rPr>
        <w:t>3</w:t>
      </w:r>
      <w:r>
        <w:rPr>
          <w:rFonts w:hint="eastAsia" w:ascii="宋体" w:hAnsi="宋体" w:eastAsia="宋体" w:cs="宋体"/>
          <w:color w:val="auto"/>
          <w:sz w:val="24"/>
          <w:szCs w:val="22"/>
          <w:highlight w:val="none"/>
          <w:shd w:val="clear" w:color="auto" w:fill="auto"/>
          <w:lang w:val="zh-CN" w:eastAsia="zh-CN"/>
        </w:rPr>
        <w:t>.供应商需提供针对本项目</w:t>
      </w:r>
      <w:r>
        <w:rPr>
          <w:rFonts w:hint="eastAsia" w:ascii="宋体" w:hAnsi="宋体" w:eastAsia="宋体" w:cs="宋体"/>
          <w:color w:val="auto"/>
          <w:sz w:val="24"/>
          <w:szCs w:val="22"/>
          <w:highlight w:val="none"/>
          <w:shd w:val="clear" w:color="auto" w:fill="auto"/>
          <w:lang w:val="en-US" w:eastAsia="zh-CN"/>
        </w:rPr>
        <w:t>符合国家标准的档案数字化加工规范和要求方案，</w:t>
      </w:r>
      <w:r>
        <w:rPr>
          <w:rFonts w:hint="eastAsia" w:ascii="宋体" w:hAnsi="宋体" w:eastAsia="宋体" w:cs="宋体"/>
          <w:color w:val="auto"/>
          <w:spacing w:val="14"/>
          <w:sz w:val="24"/>
          <w:szCs w:val="24"/>
          <w:highlight w:val="none"/>
          <w:lang w:val="zh-CN" w:eastAsia="zh-CN" w:bidi="ar-SA"/>
        </w:rPr>
        <w:t>方</w:t>
      </w:r>
      <w:r>
        <w:rPr>
          <w:rFonts w:hint="eastAsia" w:ascii="宋体" w:hAnsi="宋体" w:eastAsia="宋体" w:cs="宋体"/>
          <w:color w:val="auto"/>
          <w:spacing w:val="14"/>
          <w:sz w:val="24"/>
          <w:szCs w:val="24"/>
          <w:lang w:val="zh-CN" w:eastAsia="zh-CN" w:bidi="ar-SA"/>
        </w:rPr>
        <w:t>案</w:t>
      </w:r>
      <w:r>
        <w:rPr>
          <w:rFonts w:hint="eastAsia" w:ascii="宋体" w:hAnsi="宋体" w:eastAsia="宋体" w:cs="宋体"/>
          <w:color w:val="auto"/>
          <w:kern w:val="0"/>
          <w:sz w:val="24"/>
          <w:szCs w:val="24"/>
          <w:lang w:val="en-US" w:eastAsia="zh-CN" w:bidi="ar"/>
        </w:rPr>
        <w:t>详细、科学、合理得3-4分；</w:t>
      </w:r>
      <w:r>
        <w:rPr>
          <w:rFonts w:hint="eastAsia" w:ascii="宋体" w:hAnsi="宋体" w:eastAsia="宋体" w:cs="宋体"/>
          <w:color w:val="auto"/>
          <w:spacing w:val="14"/>
          <w:sz w:val="24"/>
          <w:szCs w:val="24"/>
          <w:lang w:val="zh-CN" w:eastAsia="zh-CN" w:bidi="ar-SA"/>
        </w:rPr>
        <w:t>方案基本</w:t>
      </w:r>
      <w:r>
        <w:rPr>
          <w:rFonts w:hint="eastAsia" w:ascii="宋体" w:hAnsi="宋体" w:eastAsia="宋体" w:cs="宋体"/>
          <w:color w:val="auto"/>
          <w:kern w:val="0"/>
          <w:sz w:val="24"/>
          <w:szCs w:val="24"/>
          <w:lang w:val="en-US" w:eastAsia="zh-CN" w:bidi="ar"/>
        </w:rPr>
        <w:t>详细、科学、合理得1-2分；没有提供不得分</w:t>
      </w:r>
      <w:r>
        <w:rPr>
          <w:rFonts w:hint="eastAsia" w:ascii="宋体" w:hAnsi="宋体" w:eastAsia="宋体" w:cs="宋体"/>
          <w:color w:val="auto"/>
          <w:sz w:val="24"/>
          <w:szCs w:val="22"/>
          <w:shd w:val="clear" w:color="auto" w:fill="auto"/>
          <w:lang w:val="zh-CN" w:eastAsia="zh-CN"/>
        </w:rPr>
        <w:t>。</w:t>
      </w:r>
    </w:p>
    <w:p w14:paraId="4EFD5D24">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zh-CN" w:eastAsia="zh-CN"/>
        </w:rPr>
      </w:pPr>
      <w:r>
        <w:rPr>
          <w:rFonts w:hint="eastAsia" w:ascii="宋体" w:hAnsi="宋体" w:cs="宋体"/>
          <w:color w:val="auto"/>
          <w:sz w:val="24"/>
          <w:szCs w:val="22"/>
          <w:shd w:val="clear" w:color="auto" w:fill="auto"/>
          <w:lang w:val="en-US" w:eastAsia="zh-CN"/>
        </w:rPr>
        <w:t>4</w:t>
      </w:r>
      <w:r>
        <w:rPr>
          <w:rFonts w:hint="eastAsia" w:ascii="宋体" w:hAnsi="宋体" w:eastAsia="宋体" w:cs="宋体"/>
          <w:color w:val="auto"/>
          <w:sz w:val="24"/>
          <w:szCs w:val="22"/>
          <w:shd w:val="clear" w:color="auto" w:fill="auto"/>
          <w:lang w:val="zh-CN" w:eastAsia="zh-CN"/>
        </w:rPr>
        <w:t>.供应商需提供针对本</w:t>
      </w:r>
      <w:r>
        <w:rPr>
          <w:rFonts w:hint="eastAsia" w:ascii="宋体" w:hAnsi="宋体" w:eastAsia="宋体" w:cs="宋体"/>
          <w:color w:val="auto"/>
          <w:sz w:val="24"/>
          <w:szCs w:val="22"/>
          <w:shd w:val="clear" w:color="auto" w:fill="auto"/>
          <w:lang w:val="en-US" w:eastAsia="zh-CN"/>
        </w:rPr>
        <w:t>项目的人员配备方案，方案合理、岗位职责明确得</w:t>
      </w:r>
      <w:r>
        <w:rPr>
          <w:rFonts w:hint="eastAsia" w:ascii="宋体" w:hAnsi="宋体" w:cs="宋体"/>
          <w:color w:val="auto"/>
          <w:sz w:val="24"/>
          <w:szCs w:val="22"/>
          <w:shd w:val="clear" w:color="auto" w:fill="auto"/>
          <w:lang w:val="en-US" w:eastAsia="zh-CN"/>
        </w:rPr>
        <w:t>4-6</w:t>
      </w:r>
      <w:r>
        <w:rPr>
          <w:rFonts w:hint="eastAsia" w:ascii="宋体" w:hAnsi="宋体" w:eastAsia="宋体" w:cs="宋体"/>
          <w:color w:val="auto"/>
          <w:sz w:val="24"/>
          <w:szCs w:val="22"/>
          <w:shd w:val="clear" w:color="auto" w:fill="auto"/>
          <w:lang w:val="en-US" w:eastAsia="zh-CN"/>
        </w:rPr>
        <w:t>分；方案基本合理、岗位职责明确得</w:t>
      </w:r>
      <w:r>
        <w:rPr>
          <w:rFonts w:hint="eastAsia" w:ascii="宋体" w:hAnsi="宋体" w:cs="宋体"/>
          <w:color w:val="auto"/>
          <w:sz w:val="24"/>
          <w:szCs w:val="22"/>
          <w:shd w:val="clear" w:color="auto" w:fill="auto"/>
          <w:lang w:val="en-US" w:eastAsia="zh-CN"/>
        </w:rPr>
        <w:t>2-3</w:t>
      </w:r>
      <w:r>
        <w:rPr>
          <w:rFonts w:hint="eastAsia" w:ascii="宋体" w:hAnsi="宋体" w:eastAsia="宋体" w:cs="宋体"/>
          <w:color w:val="auto"/>
          <w:sz w:val="24"/>
          <w:szCs w:val="22"/>
          <w:shd w:val="clear" w:color="auto" w:fill="auto"/>
          <w:lang w:val="en-US" w:eastAsia="zh-CN"/>
        </w:rPr>
        <w:t>分；没有提供不得分</w:t>
      </w:r>
      <w:r>
        <w:rPr>
          <w:rFonts w:hint="eastAsia" w:ascii="宋体" w:hAnsi="宋体" w:eastAsia="宋体" w:cs="宋体"/>
          <w:color w:val="auto"/>
          <w:sz w:val="24"/>
          <w:szCs w:val="22"/>
          <w:shd w:val="clear" w:color="auto" w:fill="auto"/>
          <w:lang w:val="zh-CN" w:eastAsia="zh-CN"/>
        </w:rPr>
        <w:t>。</w:t>
      </w:r>
    </w:p>
    <w:p w14:paraId="3220E365">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en-US" w:eastAsia="zh-CN"/>
        </w:rPr>
      </w:pPr>
      <w:r>
        <w:rPr>
          <w:rFonts w:hint="eastAsia" w:ascii="宋体" w:hAnsi="宋体" w:cs="宋体"/>
          <w:color w:val="auto"/>
          <w:sz w:val="24"/>
          <w:szCs w:val="22"/>
          <w:shd w:val="clear" w:color="auto" w:fill="auto"/>
          <w:lang w:val="en-US" w:eastAsia="zh-CN"/>
        </w:rPr>
        <w:t>5</w:t>
      </w:r>
      <w:r>
        <w:rPr>
          <w:rFonts w:hint="eastAsia" w:ascii="宋体" w:hAnsi="宋体" w:eastAsia="宋体" w:cs="宋体"/>
          <w:color w:val="auto"/>
          <w:sz w:val="24"/>
          <w:szCs w:val="22"/>
          <w:shd w:val="clear" w:color="auto" w:fill="auto"/>
          <w:lang w:val="en-US" w:eastAsia="zh-CN"/>
        </w:rPr>
        <w:t>.供应商需提供针对本项目具有详细完善的保密措施且符合国家保密局要求的实施方案，方案科学，合理得3-4分；方案基本科学、合理得1-2分；没有提供不得分。</w:t>
      </w:r>
    </w:p>
    <w:p w14:paraId="03339E7C">
      <w:pPr>
        <w:pStyle w:val="6"/>
        <w:bidi w:val="0"/>
        <w:spacing w:line="240" w:lineRule="auto"/>
        <w:ind w:left="0" w:leftChars="0" w:firstLine="480" w:firstLineChars="200"/>
        <w:jc w:val="both"/>
        <w:rPr>
          <w:rFonts w:hint="default" w:ascii="宋体" w:hAnsi="宋体" w:eastAsia="宋体" w:cs="宋体"/>
          <w:color w:val="auto"/>
          <w:sz w:val="24"/>
          <w:szCs w:val="22"/>
          <w:shd w:val="clear" w:color="auto" w:fill="auto"/>
          <w:lang w:val="en-US" w:eastAsia="zh-CN"/>
        </w:rPr>
      </w:pPr>
      <w:r>
        <w:rPr>
          <w:rFonts w:hint="eastAsia" w:ascii="宋体" w:hAnsi="宋体" w:cs="宋体"/>
          <w:color w:val="auto"/>
          <w:sz w:val="24"/>
          <w:szCs w:val="22"/>
          <w:shd w:val="clear" w:color="auto" w:fill="auto"/>
          <w:lang w:val="en-US" w:eastAsia="zh-CN"/>
        </w:rPr>
        <w:t>6</w:t>
      </w:r>
      <w:r>
        <w:rPr>
          <w:rFonts w:hint="eastAsia" w:ascii="宋体" w:hAnsi="宋体" w:eastAsia="宋体" w:cs="宋体"/>
          <w:color w:val="auto"/>
          <w:sz w:val="24"/>
          <w:szCs w:val="22"/>
          <w:shd w:val="clear" w:color="auto" w:fill="auto"/>
          <w:lang w:val="en-US" w:eastAsia="zh-CN"/>
        </w:rPr>
        <w:t>.供应商需提供针对本项目提出完整、合理的售后实施方案，方案</w:t>
      </w:r>
      <w:r>
        <w:rPr>
          <w:rFonts w:hint="eastAsia" w:ascii="宋体" w:hAnsi="宋体" w:eastAsia="宋体" w:cs="宋体"/>
          <w:color w:val="auto"/>
          <w:kern w:val="0"/>
          <w:sz w:val="24"/>
          <w:szCs w:val="24"/>
          <w:lang w:val="en-US" w:eastAsia="zh-CN" w:bidi="ar"/>
        </w:rPr>
        <w:t>详细、科学、合理得3-4分；</w:t>
      </w:r>
      <w:r>
        <w:rPr>
          <w:rFonts w:hint="eastAsia" w:ascii="宋体" w:hAnsi="宋体" w:eastAsia="宋体" w:cs="宋体"/>
          <w:color w:val="auto"/>
          <w:sz w:val="24"/>
          <w:szCs w:val="22"/>
          <w:shd w:val="clear" w:color="auto" w:fill="auto"/>
          <w:lang w:val="en-US" w:eastAsia="zh-CN"/>
        </w:rPr>
        <w:t>方案基本</w:t>
      </w:r>
      <w:r>
        <w:rPr>
          <w:rFonts w:hint="eastAsia" w:ascii="宋体" w:hAnsi="宋体" w:eastAsia="宋体" w:cs="宋体"/>
          <w:color w:val="auto"/>
          <w:kern w:val="0"/>
          <w:sz w:val="24"/>
          <w:szCs w:val="24"/>
          <w:lang w:val="en-US" w:eastAsia="zh-CN" w:bidi="ar"/>
        </w:rPr>
        <w:t>详细、科学、合理得1-2分；没有提供不得分</w:t>
      </w:r>
      <w:r>
        <w:rPr>
          <w:rFonts w:hint="eastAsia" w:ascii="宋体" w:hAnsi="宋体" w:eastAsia="宋体" w:cs="宋体"/>
          <w:color w:val="auto"/>
          <w:sz w:val="24"/>
          <w:szCs w:val="22"/>
          <w:shd w:val="clear" w:color="auto" w:fill="auto"/>
          <w:lang w:val="en-US" w:eastAsia="zh-CN"/>
        </w:rPr>
        <w:t>。</w:t>
      </w:r>
    </w:p>
    <w:p w14:paraId="5B705D26">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zh-CN" w:eastAsia="zh-CN"/>
        </w:rPr>
      </w:pPr>
    </w:p>
    <w:p w14:paraId="54E3E130">
      <w:pPr>
        <w:pStyle w:val="6"/>
        <w:bidi w:val="0"/>
        <w:spacing w:line="240" w:lineRule="auto"/>
        <w:ind w:left="0" w:leftChars="0" w:firstLine="480" w:firstLineChars="200"/>
        <w:jc w:val="both"/>
        <w:rPr>
          <w:rFonts w:hint="default" w:ascii="宋体" w:hAnsi="宋体" w:eastAsia="宋体" w:cs="宋体"/>
          <w:color w:val="auto"/>
          <w:sz w:val="24"/>
          <w:szCs w:val="22"/>
          <w:shd w:val="clear" w:color="auto" w:fill="auto"/>
          <w:lang w:val="en-US" w:eastAsia="zh-CN"/>
        </w:rPr>
      </w:pPr>
      <w:r>
        <w:rPr>
          <w:rFonts w:hint="eastAsia" w:ascii="宋体" w:hAnsi="宋体" w:cs="宋体"/>
          <w:color w:val="auto"/>
          <w:sz w:val="24"/>
          <w:szCs w:val="22"/>
          <w:shd w:val="clear" w:color="auto" w:fill="auto"/>
          <w:lang w:val="en-US" w:eastAsia="zh-CN"/>
        </w:rPr>
        <w:t>7</w:t>
      </w:r>
      <w:r>
        <w:rPr>
          <w:rFonts w:hint="eastAsia" w:ascii="宋体" w:hAnsi="宋体" w:eastAsia="宋体" w:cs="宋体"/>
          <w:color w:val="auto"/>
          <w:sz w:val="24"/>
          <w:szCs w:val="22"/>
          <w:shd w:val="clear" w:color="auto" w:fill="auto"/>
          <w:lang w:val="en-US" w:eastAsia="zh-CN"/>
        </w:rPr>
        <w:t>、供应商需提供针对本项目服务过程中的突发事件处理方案；方案全面完善，切合实际得</w:t>
      </w:r>
      <w:r>
        <w:rPr>
          <w:rFonts w:hint="eastAsia" w:ascii="宋体" w:hAnsi="宋体" w:cs="宋体"/>
          <w:color w:val="auto"/>
          <w:sz w:val="24"/>
          <w:szCs w:val="22"/>
          <w:shd w:val="clear" w:color="auto" w:fill="auto"/>
          <w:lang w:val="en-US" w:eastAsia="zh-CN"/>
        </w:rPr>
        <w:t>2</w:t>
      </w:r>
      <w:r>
        <w:rPr>
          <w:rFonts w:hint="eastAsia" w:ascii="宋体" w:hAnsi="宋体" w:eastAsia="宋体" w:cs="宋体"/>
          <w:color w:val="auto"/>
          <w:sz w:val="24"/>
          <w:szCs w:val="22"/>
          <w:shd w:val="clear" w:color="auto" w:fill="auto"/>
          <w:lang w:val="en-US" w:eastAsia="zh-CN"/>
        </w:rPr>
        <w:t>分，方案基本全面完善，切合实际得1分；没有提供不得分。</w:t>
      </w:r>
    </w:p>
    <w:p w14:paraId="47EBA893">
      <w:pPr>
        <w:pStyle w:val="6"/>
        <w:bidi w:val="0"/>
        <w:spacing w:line="240" w:lineRule="auto"/>
        <w:ind w:left="0" w:leftChars="0" w:firstLine="482" w:firstLineChars="200"/>
        <w:jc w:val="both"/>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（3）服务承诺（14分）</w:t>
      </w:r>
    </w:p>
    <w:p w14:paraId="386BD071">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en-US" w:eastAsia="zh-CN"/>
        </w:rPr>
      </w:pPr>
      <w:r>
        <w:rPr>
          <w:rFonts w:hint="eastAsia" w:ascii="宋体" w:hAnsi="宋体" w:eastAsia="宋体" w:cs="宋体"/>
          <w:color w:val="auto"/>
          <w:sz w:val="24"/>
          <w:szCs w:val="22"/>
          <w:shd w:val="clear" w:color="auto" w:fill="auto"/>
          <w:lang w:val="en-US" w:eastAsia="zh-CN"/>
        </w:rPr>
        <w:t>1.供应商需提供针对本项目的合理衔接、及时有效配合采购人工作的服务承诺，得4分；没有提供不得分。</w:t>
      </w:r>
    </w:p>
    <w:p w14:paraId="44E744D5">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en-US" w:eastAsia="zh-CN"/>
        </w:rPr>
      </w:pPr>
      <w:r>
        <w:rPr>
          <w:rFonts w:hint="eastAsia" w:ascii="宋体" w:hAnsi="宋体" w:eastAsia="宋体" w:cs="宋体"/>
          <w:color w:val="auto"/>
          <w:sz w:val="24"/>
          <w:szCs w:val="22"/>
          <w:shd w:val="clear" w:color="auto" w:fill="auto"/>
          <w:lang w:val="en-US" w:eastAsia="zh-CN"/>
        </w:rPr>
        <w:t>2.供应商需提供针对本项目服务过程及后续工作的服务承诺，得3分，没有提供的不得分。</w:t>
      </w:r>
    </w:p>
    <w:p w14:paraId="1AC83702">
      <w:pPr>
        <w:pStyle w:val="6"/>
        <w:bidi w:val="0"/>
        <w:spacing w:line="240" w:lineRule="auto"/>
        <w:ind w:left="0" w:leftChars="0" w:firstLine="480" w:firstLineChars="200"/>
        <w:jc w:val="both"/>
        <w:rPr>
          <w:rFonts w:hint="eastAsia" w:ascii="宋体" w:hAnsi="宋体" w:eastAsia="宋体" w:cs="宋体"/>
          <w:color w:val="auto"/>
          <w:sz w:val="24"/>
          <w:szCs w:val="22"/>
          <w:shd w:val="clear" w:color="auto" w:fill="auto"/>
          <w:lang w:val="en-US" w:eastAsia="zh-CN"/>
        </w:rPr>
      </w:pPr>
      <w:r>
        <w:rPr>
          <w:rFonts w:hint="eastAsia" w:ascii="宋体" w:hAnsi="宋体" w:eastAsia="宋体" w:cs="宋体"/>
          <w:color w:val="auto"/>
          <w:sz w:val="24"/>
          <w:szCs w:val="22"/>
          <w:shd w:val="clear" w:color="auto" w:fill="auto"/>
          <w:lang w:val="en-US" w:eastAsia="zh-CN"/>
        </w:rPr>
        <w:t>3.供应商需提供针对本项目的个性化服务承诺，得3分；没有提供不得分。</w:t>
      </w:r>
    </w:p>
    <w:p w14:paraId="7F59CC5D">
      <w:pPr>
        <w:numPr>
          <w:ilvl w:val="0"/>
          <w:numId w:val="0"/>
        </w:numPr>
        <w:spacing w:line="240" w:lineRule="auto"/>
        <w:ind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sz w:val="24"/>
          <w:szCs w:val="22"/>
          <w:highlight w:val="none"/>
          <w:shd w:val="clear" w:color="auto" w:fill="auto"/>
          <w:lang w:val="en-US" w:eastAsia="zh-CN"/>
        </w:rPr>
        <w:t>4.供应商需提供保证在本项目服务过程中，项目由专人负责，保证服务人员按照要求及时到位开展工作，在服务过程中，接受采购人合理的安排和意见，保证不拖延时间，并积极配合工作等的承诺，得4分；没有提供不得分。</w:t>
      </w:r>
    </w:p>
    <w:p w14:paraId="29A11DD8">
      <w:pPr>
        <w:pStyle w:val="3"/>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eastAsia="宋体" w:cs="宋体"/>
          <w:b/>
          <w:bCs/>
          <w:color w:val="auto"/>
          <w:sz w:val="24"/>
          <w:szCs w:val="22"/>
          <w:shd w:val="clear" w:color="auto" w:fill="auto"/>
          <w:lang w:val="en-US" w:eastAsia="zh-CN"/>
        </w:rPr>
      </w:pPr>
      <w:r>
        <w:rPr>
          <w:rFonts w:hint="eastAsia" w:ascii="宋体" w:hAnsi="宋体" w:eastAsia="宋体" w:cs="宋体"/>
          <w:b/>
          <w:bCs/>
          <w:color w:val="auto"/>
          <w:sz w:val="24"/>
          <w:szCs w:val="22"/>
          <w:shd w:val="clear" w:color="auto" w:fill="auto"/>
          <w:lang w:val="en-US" w:eastAsia="zh-CN"/>
        </w:rPr>
        <w:t>（4）企业业绩（8分）</w:t>
      </w:r>
    </w:p>
    <w:p w14:paraId="2AF58EEC">
      <w:pPr>
        <w:numPr>
          <w:ilvl w:val="0"/>
          <w:numId w:val="0"/>
        </w:numPr>
        <w:spacing w:line="240" w:lineRule="auto"/>
        <w:ind w:firstLine="480" w:firstLineChars="200"/>
        <w:jc w:val="both"/>
        <w:rPr>
          <w:rFonts w:hint="eastAsia" w:ascii="宋体" w:hAnsi="宋体" w:eastAsia="宋体" w:cs="宋体"/>
          <w:color w:val="auto"/>
          <w:sz w:val="24"/>
          <w:szCs w:val="22"/>
          <w:highlight w:val="none"/>
          <w:shd w:val="clear" w:color="auto" w:fill="auto"/>
          <w:lang w:val="en-US" w:eastAsia="zh-CN"/>
        </w:rPr>
      </w:pPr>
      <w:r>
        <w:rPr>
          <w:rFonts w:hint="eastAsia" w:ascii="宋体" w:hAnsi="宋体" w:eastAsia="宋体" w:cs="宋体"/>
          <w:color w:val="auto"/>
          <w:sz w:val="24"/>
          <w:szCs w:val="22"/>
          <w:highlight w:val="none"/>
          <w:shd w:val="clear" w:color="auto" w:fill="auto"/>
          <w:lang w:val="en-US" w:eastAsia="zh-CN"/>
        </w:rPr>
        <w:t>供应商自</w:t>
      </w:r>
      <w:r>
        <w:rPr>
          <w:rFonts w:hint="eastAsia" w:ascii="宋体" w:hAnsi="宋体" w:cs="宋体"/>
          <w:color w:val="auto"/>
          <w:sz w:val="24"/>
          <w:szCs w:val="22"/>
          <w:highlight w:val="none"/>
          <w:shd w:val="clear" w:color="auto" w:fill="auto"/>
          <w:lang w:val="en-US" w:eastAsia="zh-CN"/>
        </w:rPr>
        <w:t>2020</w:t>
      </w:r>
      <w:r>
        <w:rPr>
          <w:rFonts w:hint="eastAsia" w:ascii="宋体" w:hAnsi="宋体" w:eastAsia="宋体" w:cs="宋体"/>
          <w:color w:val="auto"/>
          <w:sz w:val="24"/>
          <w:szCs w:val="22"/>
          <w:highlight w:val="none"/>
          <w:shd w:val="clear" w:color="auto" w:fill="auto"/>
          <w:lang w:val="en-US" w:eastAsia="zh-CN"/>
        </w:rPr>
        <w:t>年01月01日（以签订合同日期为准）以来至今，完成过类似项目业绩的，每提供一份得</w:t>
      </w:r>
      <w:r>
        <w:rPr>
          <w:rFonts w:hint="eastAsia" w:ascii="宋体" w:hAnsi="宋体" w:cs="宋体"/>
          <w:color w:val="auto"/>
          <w:sz w:val="24"/>
          <w:szCs w:val="22"/>
          <w:highlight w:val="none"/>
          <w:shd w:val="clear" w:color="auto" w:fill="auto"/>
          <w:lang w:val="en-US" w:eastAsia="zh-CN"/>
        </w:rPr>
        <w:t>2</w:t>
      </w:r>
      <w:r>
        <w:rPr>
          <w:rFonts w:hint="eastAsia" w:ascii="宋体" w:hAnsi="宋体" w:eastAsia="宋体" w:cs="宋体"/>
          <w:color w:val="auto"/>
          <w:sz w:val="24"/>
          <w:szCs w:val="22"/>
          <w:highlight w:val="none"/>
          <w:shd w:val="clear" w:color="auto" w:fill="auto"/>
          <w:lang w:val="en-US" w:eastAsia="zh-CN"/>
        </w:rPr>
        <w:t>分，最多得</w:t>
      </w:r>
      <w:r>
        <w:rPr>
          <w:rFonts w:hint="eastAsia" w:ascii="宋体" w:hAnsi="宋体" w:cs="宋体"/>
          <w:color w:val="auto"/>
          <w:sz w:val="24"/>
          <w:szCs w:val="22"/>
          <w:highlight w:val="none"/>
          <w:shd w:val="clear" w:color="auto" w:fill="auto"/>
          <w:lang w:val="en-US" w:eastAsia="zh-CN"/>
        </w:rPr>
        <w:t>8</w:t>
      </w:r>
      <w:r>
        <w:rPr>
          <w:rFonts w:hint="eastAsia" w:ascii="宋体" w:hAnsi="宋体" w:eastAsia="宋体" w:cs="宋体"/>
          <w:color w:val="auto"/>
          <w:sz w:val="24"/>
          <w:szCs w:val="22"/>
          <w:highlight w:val="none"/>
          <w:shd w:val="clear" w:color="auto" w:fill="auto"/>
          <w:lang w:val="en-US" w:eastAsia="zh-CN"/>
        </w:rPr>
        <w:t>分。没有不得分。（须在响应文件中附业绩合同的扫描件，</w:t>
      </w:r>
      <w:r>
        <w:rPr>
          <w:rFonts w:hint="eastAsia" w:ascii="宋体" w:hAnsi="宋体" w:cs="宋体"/>
          <w:color w:val="auto"/>
          <w:sz w:val="24"/>
          <w:szCs w:val="22"/>
          <w:highlight w:val="none"/>
          <w:shd w:val="clear" w:color="auto" w:fill="auto"/>
          <w:lang w:val="en-US" w:eastAsia="zh-CN"/>
        </w:rPr>
        <w:t>没</w:t>
      </w:r>
      <w:r>
        <w:rPr>
          <w:rFonts w:hint="eastAsia" w:ascii="宋体" w:hAnsi="宋体" w:eastAsia="宋体" w:cs="宋体"/>
          <w:color w:val="auto"/>
          <w:sz w:val="24"/>
          <w:szCs w:val="22"/>
          <w:highlight w:val="none"/>
          <w:shd w:val="clear" w:color="auto" w:fill="auto"/>
          <w:lang w:val="en-US" w:eastAsia="zh-CN"/>
        </w:rPr>
        <w:t>有提供不得分。）</w:t>
      </w:r>
    </w:p>
    <w:p w14:paraId="32947163">
      <w:pPr>
        <w:pStyle w:val="2"/>
        <w:numPr>
          <w:ilvl w:val="0"/>
          <w:numId w:val="3"/>
        </w:numPr>
        <w:rPr>
          <w:rFonts w:hint="eastAsia" w:ascii="宋体" w:hAnsi="宋体" w:eastAsia="宋体" w:cs="宋体"/>
          <w:b/>
          <w:bCs/>
          <w:color w:val="auto"/>
          <w:kern w:val="2"/>
          <w:sz w:val="24"/>
          <w:szCs w:val="22"/>
          <w:shd w:val="clear" w:color="auto" w:fill="auto"/>
          <w:lang w:val="en-US" w:eastAsia="zh-CN" w:bidi="ar-SA"/>
        </w:rPr>
      </w:pPr>
      <w:r>
        <w:rPr>
          <w:rFonts w:hint="eastAsia" w:ascii="宋体" w:hAnsi="宋体" w:eastAsia="宋体" w:cs="宋体"/>
          <w:b/>
          <w:bCs/>
          <w:color w:val="auto"/>
          <w:kern w:val="2"/>
          <w:sz w:val="24"/>
          <w:szCs w:val="22"/>
          <w:shd w:val="clear" w:color="auto" w:fill="auto"/>
          <w:lang w:val="en-US" w:eastAsia="zh-CN" w:bidi="ar-SA"/>
        </w:rPr>
        <w:t>人员、设备配备（13分）</w:t>
      </w:r>
    </w:p>
    <w:p w14:paraId="1B1B2B1B">
      <w:pPr>
        <w:pStyle w:val="10"/>
        <w:numPr>
          <w:ilvl w:val="0"/>
          <w:numId w:val="0"/>
        </w:numPr>
        <w:ind w:firstLine="480" w:firstLineChars="200"/>
        <w:rPr>
          <w:rFonts w:hint="eastAsia" w:ascii="宋体" w:hAnsi="宋体" w:eastAsia="宋体" w:cs="宋体"/>
          <w:color w:val="auto"/>
          <w:sz w:val="24"/>
          <w:szCs w:val="22"/>
          <w:highlight w:val="none"/>
          <w:shd w:val="clear" w:color="auto" w:fill="auto"/>
          <w:lang w:val="en-US" w:eastAsia="zh-CN" w:bidi="ar-SA"/>
        </w:rPr>
      </w:pPr>
      <w:r>
        <w:rPr>
          <w:rFonts w:hint="eastAsia" w:ascii="宋体" w:hAnsi="宋体" w:eastAsia="宋体" w:cs="宋体"/>
          <w:color w:val="auto"/>
          <w:sz w:val="24"/>
          <w:szCs w:val="22"/>
          <w:highlight w:val="none"/>
          <w:shd w:val="clear" w:color="auto" w:fill="auto"/>
          <w:lang w:val="en-US" w:eastAsia="zh-CN" w:bidi="ar-SA"/>
        </w:rPr>
        <w:t>1.供应商拟派项目团队人员应属于供应商正式员工（包含一名项目负责人），每提供一人得1分，最多得6分（需提供在供应商单位缴纳的参保证明，没有提供证明的不得分）。</w:t>
      </w:r>
    </w:p>
    <w:p w14:paraId="171E34EE">
      <w:pPr>
        <w:numPr>
          <w:ilvl w:val="0"/>
          <w:numId w:val="0"/>
        </w:numPr>
        <w:rPr>
          <w:rFonts w:hint="default" w:ascii="宋体" w:hAnsi="宋体" w:eastAsia="宋体" w:cs="宋体"/>
          <w:color w:val="auto"/>
          <w:kern w:val="2"/>
          <w:sz w:val="24"/>
          <w:szCs w:val="22"/>
          <w:highlight w:val="none"/>
          <w:shd w:val="clear" w:color="auto" w:fill="auto"/>
          <w:lang w:val="en-US" w:eastAsia="zh-CN" w:bidi="ar-SA"/>
        </w:rPr>
      </w:pPr>
      <w:r>
        <w:rPr>
          <w:rFonts w:hint="eastAsia" w:ascii="宋体" w:hAnsi="宋体" w:eastAsia="宋体" w:cs="宋体"/>
          <w:color w:val="auto"/>
          <w:kern w:val="2"/>
          <w:sz w:val="24"/>
          <w:szCs w:val="22"/>
          <w:highlight w:val="none"/>
          <w:shd w:val="clear" w:color="auto" w:fill="auto"/>
          <w:lang w:val="en-US" w:eastAsia="zh-CN" w:bidi="ar-SA"/>
        </w:rPr>
        <w:t xml:space="preserve">    2.供应商需提供档案盒打印设备，得</w:t>
      </w:r>
      <w:r>
        <w:rPr>
          <w:rFonts w:hint="eastAsia" w:ascii="宋体" w:hAnsi="宋体" w:cs="宋体"/>
          <w:color w:val="auto"/>
          <w:kern w:val="2"/>
          <w:sz w:val="24"/>
          <w:szCs w:val="22"/>
          <w:highlight w:val="none"/>
          <w:shd w:val="clear" w:color="auto" w:fill="auto"/>
          <w:lang w:val="en-US" w:eastAsia="zh-CN" w:bidi="ar-SA"/>
        </w:rPr>
        <w:t>2</w:t>
      </w:r>
      <w:r>
        <w:rPr>
          <w:rFonts w:hint="eastAsia" w:ascii="宋体" w:hAnsi="宋体" w:eastAsia="宋体" w:cs="宋体"/>
          <w:color w:val="auto"/>
          <w:kern w:val="2"/>
          <w:sz w:val="24"/>
          <w:szCs w:val="22"/>
          <w:highlight w:val="none"/>
          <w:shd w:val="clear" w:color="auto" w:fill="auto"/>
          <w:lang w:val="en-US" w:eastAsia="zh-CN" w:bidi="ar-SA"/>
        </w:rPr>
        <w:t>分</w:t>
      </w:r>
      <w:r>
        <w:rPr>
          <w:rFonts w:hint="eastAsia" w:ascii="宋体" w:hAnsi="宋体" w:cs="宋体"/>
          <w:color w:val="auto"/>
          <w:kern w:val="2"/>
          <w:sz w:val="24"/>
          <w:szCs w:val="22"/>
          <w:highlight w:val="none"/>
          <w:shd w:val="clear" w:color="auto" w:fill="auto"/>
          <w:lang w:val="en-US" w:eastAsia="zh-CN" w:bidi="ar-SA"/>
        </w:rPr>
        <w:t>，</w:t>
      </w:r>
      <w:r>
        <w:rPr>
          <w:rFonts w:hint="eastAsia" w:ascii="宋体" w:hAnsi="宋体" w:eastAsia="宋体" w:cs="宋体"/>
          <w:color w:val="auto"/>
          <w:kern w:val="2"/>
          <w:sz w:val="24"/>
          <w:szCs w:val="22"/>
          <w:highlight w:val="none"/>
          <w:shd w:val="clear" w:color="auto" w:fill="auto"/>
          <w:lang w:val="en-US" w:eastAsia="zh-CN" w:bidi="ar-SA"/>
        </w:rPr>
        <w:t>提供</w:t>
      </w:r>
      <w:r>
        <w:rPr>
          <w:rFonts w:hint="eastAsia" w:ascii="宋体" w:hAnsi="宋体" w:cs="宋体"/>
          <w:color w:val="auto"/>
          <w:kern w:val="2"/>
          <w:sz w:val="24"/>
          <w:szCs w:val="22"/>
          <w:highlight w:val="none"/>
          <w:shd w:val="clear" w:color="auto" w:fill="auto"/>
          <w:lang w:val="en-US" w:eastAsia="zh-CN" w:bidi="ar-SA"/>
        </w:rPr>
        <w:t>数字化扫描设备</w:t>
      </w:r>
      <w:r>
        <w:rPr>
          <w:rFonts w:hint="eastAsia" w:ascii="宋体" w:hAnsi="宋体" w:eastAsia="宋体" w:cs="宋体"/>
          <w:color w:val="auto"/>
          <w:kern w:val="2"/>
          <w:sz w:val="24"/>
          <w:szCs w:val="22"/>
          <w:highlight w:val="none"/>
          <w:shd w:val="clear" w:color="auto" w:fill="auto"/>
          <w:lang w:val="en-US" w:eastAsia="zh-CN" w:bidi="ar-SA"/>
        </w:rPr>
        <w:t>，得</w:t>
      </w:r>
      <w:r>
        <w:rPr>
          <w:rFonts w:hint="eastAsia" w:ascii="宋体" w:hAnsi="宋体" w:cs="宋体"/>
          <w:color w:val="auto"/>
          <w:kern w:val="2"/>
          <w:sz w:val="24"/>
          <w:szCs w:val="22"/>
          <w:highlight w:val="none"/>
          <w:shd w:val="clear" w:color="auto" w:fill="auto"/>
          <w:lang w:val="en-US" w:eastAsia="zh-CN" w:bidi="ar-SA"/>
        </w:rPr>
        <w:t>3</w:t>
      </w:r>
      <w:r>
        <w:rPr>
          <w:rFonts w:hint="eastAsia" w:ascii="宋体" w:hAnsi="宋体" w:eastAsia="宋体" w:cs="宋体"/>
          <w:color w:val="auto"/>
          <w:kern w:val="2"/>
          <w:sz w:val="24"/>
          <w:szCs w:val="22"/>
          <w:highlight w:val="none"/>
          <w:shd w:val="clear" w:color="auto" w:fill="auto"/>
          <w:lang w:val="en-US" w:eastAsia="zh-CN" w:bidi="ar-SA"/>
        </w:rPr>
        <w:t>分</w:t>
      </w:r>
      <w:r>
        <w:rPr>
          <w:rFonts w:hint="eastAsia" w:ascii="宋体" w:hAnsi="宋体" w:cs="宋体"/>
          <w:color w:val="auto"/>
          <w:kern w:val="2"/>
          <w:sz w:val="24"/>
          <w:szCs w:val="22"/>
          <w:highlight w:val="none"/>
          <w:shd w:val="clear" w:color="auto" w:fill="auto"/>
          <w:lang w:val="en-US" w:eastAsia="zh-CN" w:bidi="ar-SA"/>
        </w:rPr>
        <w:t>，提供电脑及相关软件，得2分</w:t>
      </w:r>
      <w:r>
        <w:rPr>
          <w:rFonts w:hint="eastAsia" w:ascii="宋体" w:hAnsi="宋体" w:eastAsia="宋体" w:cs="宋体"/>
          <w:color w:val="auto"/>
          <w:kern w:val="2"/>
          <w:sz w:val="24"/>
          <w:szCs w:val="22"/>
          <w:highlight w:val="none"/>
          <w:shd w:val="clear" w:color="auto" w:fill="auto"/>
          <w:lang w:val="en-US" w:eastAsia="zh-CN" w:bidi="ar-SA"/>
        </w:rPr>
        <w:t>；没有提供不得分。</w:t>
      </w:r>
    </w:p>
    <w:p w14:paraId="016F155A">
      <w:pPr>
        <w:pStyle w:val="3"/>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eastAsia="宋体" w:cs="宋体"/>
          <w:b/>
          <w:bCs/>
          <w:color w:val="auto"/>
          <w:sz w:val="24"/>
          <w:szCs w:val="22"/>
          <w:shd w:val="clear" w:color="auto" w:fill="auto"/>
          <w:lang w:val="en-US" w:eastAsia="zh-CN"/>
        </w:rPr>
      </w:pPr>
      <w:r>
        <w:rPr>
          <w:rFonts w:hint="eastAsia" w:ascii="宋体" w:hAnsi="宋体" w:eastAsia="宋体" w:cs="宋体"/>
          <w:b/>
          <w:bCs/>
          <w:color w:val="auto"/>
          <w:sz w:val="24"/>
          <w:szCs w:val="22"/>
          <w:shd w:val="clear" w:color="auto" w:fill="auto"/>
          <w:lang w:val="en-US" w:eastAsia="zh-CN"/>
        </w:rPr>
        <w:t>（6）综合评价（5分）</w:t>
      </w:r>
    </w:p>
    <w:p w14:paraId="7221CA01">
      <w:pPr>
        <w:pStyle w:val="3"/>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color w:val="auto"/>
          <w:sz w:val="24"/>
          <w:szCs w:val="22"/>
          <w:shd w:val="clear" w:color="auto" w:fill="auto"/>
          <w:lang w:val="en-US" w:eastAsia="zh-CN"/>
        </w:rPr>
      </w:pPr>
      <w:r>
        <w:rPr>
          <w:rFonts w:hint="eastAsia" w:ascii="宋体" w:hAnsi="宋体" w:eastAsia="宋体" w:cs="宋体"/>
          <w:color w:val="auto"/>
          <w:sz w:val="24"/>
          <w:szCs w:val="22"/>
          <w:shd w:val="clear" w:color="auto" w:fill="auto"/>
          <w:lang w:val="en-US" w:eastAsia="zh-CN"/>
        </w:rPr>
        <w:t>由评标委员会或采购人代表根据供应商的响应情况进行综合评价打分（1-5分）。</w:t>
      </w:r>
    </w:p>
    <w:p w14:paraId="0C051F03">
      <w:pPr>
        <w:pStyle w:val="3"/>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eastAsia="宋体" w:cs="宋体"/>
          <w:b/>
          <w:bCs/>
          <w:color w:val="auto"/>
          <w:sz w:val="24"/>
          <w:szCs w:val="22"/>
          <w:shd w:val="clear" w:color="auto" w:fill="auto"/>
          <w:lang w:val="en-US" w:eastAsia="zh-CN"/>
        </w:rPr>
      </w:pPr>
      <w:r>
        <w:rPr>
          <w:rFonts w:hint="eastAsia" w:ascii="宋体" w:hAnsi="宋体" w:eastAsia="宋体" w:cs="宋体"/>
          <w:b/>
          <w:bCs/>
          <w:color w:val="auto"/>
          <w:sz w:val="24"/>
          <w:szCs w:val="22"/>
          <w:shd w:val="clear" w:color="auto" w:fill="auto"/>
          <w:lang w:val="en-US" w:eastAsia="zh-CN"/>
        </w:rPr>
        <w:t>二、成交原则</w:t>
      </w:r>
    </w:p>
    <w:p w14:paraId="2C756D04">
      <w:pPr>
        <w:spacing w:line="240" w:lineRule="auto"/>
        <w:ind w:firstLine="536" w:firstLineChars="200"/>
        <w:jc w:val="both"/>
      </w:pPr>
      <w:r>
        <w:rPr>
          <w:rFonts w:hint="eastAsia" w:ascii="宋体" w:hAnsi="宋体" w:eastAsia="宋体" w:cs="宋体"/>
          <w:color w:val="auto"/>
          <w:spacing w:val="14"/>
          <w:sz w:val="24"/>
          <w:szCs w:val="24"/>
          <w:highlight w:val="none"/>
        </w:rPr>
        <w:t>根据评审排列顺序确定第一名为成交供应商。如成交候选人出现并列，由投票确定成交供应商。</w:t>
      </w:r>
    </w:p>
    <w:p w14:paraId="1A9FCE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2121DF"/>
    <w:multiLevelType w:val="singleLevel"/>
    <w:tmpl w:val="B72121DF"/>
    <w:lvl w:ilvl="0" w:tentative="0">
      <w:start w:val="3"/>
      <w:numFmt w:val="decimal"/>
      <w:suff w:val="space"/>
      <w:lvlText w:val="%1."/>
      <w:lvlJc w:val="left"/>
    </w:lvl>
  </w:abstractNum>
  <w:abstractNum w:abstractNumId="1">
    <w:nsid w:val="371EA0A8"/>
    <w:multiLevelType w:val="singleLevel"/>
    <w:tmpl w:val="371EA0A8"/>
    <w:lvl w:ilvl="0" w:tentative="0">
      <w:start w:val="2"/>
      <w:numFmt w:val="chineseCounting"/>
      <w:suff w:val="nothing"/>
      <w:lvlText w:val="（%1）"/>
      <w:lvlJc w:val="left"/>
      <w:rPr>
        <w:rFonts w:hint="eastAsia"/>
      </w:rPr>
    </w:lvl>
  </w:abstractNum>
  <w:abstractNum w:abstractNumId="2">
    <w:nsid w:val="7B610400"/>
    <w:multiLevelType w:val="singleLevel"/>
    <w:tmpl w:val="7B610400"/>
    <w:lvl w:ilvl="0" w:tentative="0">
      <w:start w:val="5"/>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0F2A9F"/>
    <w:rsid w:val="730F2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3"/>
    <w:basedOn w:val="1"/>
    <w:next w:val="1"/>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3">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spacing w:after="120" w:afterLines="0"/>
      <w:ind w:firstLine="420"/>
    </w:pPr>
    <w:rPr>
      <w:rFonts w:eastAsia="宋体"/>
    </w:rPr>
  </w:style>
  <w:style w:type="paragraph" w:styleId="3">
    <w:name w:val="Body Text"/>
    <w:basedOn w:val="1"/>
    <w:next w:val="4"/>
    <w:qFormat/>
    <w:uiPriority w:val="0"/>
    <w:rPr>
      <w:rFonts w:ascii="Times New Roman" w:hAnsi="Times New Roman"/>
      <w:sz w:val="28"/>
      <w:szCs w:val="30"/>
    </w:rPr>
  </w:style>
  <w:style w:type="paragraph" w:styleId="4">
    <w:name w:val="Body Text 2"/>
    <w:basedOn w:val="1"/>
    <w:next w:val="3"/>
    <w:qFormat/>
    <w:uiPriority w:val="0"/>
    <w:pPr>
      <w:jc w:val="center"/>
      <w:outlineLvl w:val="0"/>
    </w:pPr>
    <w:rPr>
      <w:rFonts w:ascii="楷体_GB2312" w:hAnsi="Times New Roman"/>
      <w:sz w:val="30"/>
      <w:szCs w:val="20"/>
    </w:rPr>
  </w:style>
  <w:style w:type="paragraph" w:styleId="6">
    <w:name w:val="Closing"/>
    <w:basedOn w:val="1"/>
    <w:qFormat/>
    <w:uiPriority w:val="0"/>
    <w:pPr>
      <w:ind w:left="2100" w:leftChars="2100"/>
    </w:pPr>
    <w:rPr>
      <w:rFonts w:ascii="Arial" w:hAnsi="Arial"/>
      <w:kern w:val="2"/>
      <w:sz w:val="24"/>
      <w:szCs w:val="24"/>
    </w:rPr>
  </w:style>
  <w:style w:type="paragraph" w:styleId="7">
    <w:name w:val="Body Text Indent"/>
    <w:basedOn w:val="1"/>
    <w:next w:val="8"/>
    <w:qFormat/>
    <w:uiPriority w:val="0"/>
    <w:pPr>
      <w:spacing w:line="400" w:lineRule="exact"/>
      <w:ind w:left="630"/>
    </w:pPr>
    <w:rPr>
      <w:rFonts w:ascii="楷体_GB2312" w:hAnsi="Times New Roman"/>
      <w:sz w:val="30"/>
      <w:szCs w:val="30"/>
    </w:rPr>
  </w:style>
  <w:style w:type="paragraph" w:styleId="8">
    <w:name w:val="envelope return"/>
    <w:basedOn w:val="1"/>
    <w:qFormat/>
    <w:uiPriority w:val="0"/>
    <w:pPr>
      <w:snapToGrid w:val="0"/>
    </w:pPr>
    <w:rPr>
      <w:rFonts w:ascii="Arial" w:hAnsi="Arial"/>
    </w:rPr>
  </w:style>
  <w:style w:type="paragraph" w:styleId="9">
    <w:name w:val="Title"/>
    <w:basedOn w:val="1"/>
    <w:next w:val="1"/>
    <w:qFormat/>
    <w:uiPriority w:val="0"/>
    <w:pPr>
      <w:widowControl/>
      <w:jc w:val="center"/>
      <w:outlineLvl w:val="0"/>
    </w:pPr>
    <w:rPr>
      <w:rFonts w:ascii="Cambria" w:hAnsi="Cambria" w:eastAsia="微软雅黑"/>
      <w:b/>
      <w:bCs/>
      <w:kern w:val="28"/>
      <w:sz w:val="44"/>
      <w:lang w:eastAsia="en-US" w:bidi="en-US"/>
    </w:rPr>
  </w:style>
  <w:style w:type="paragraph" w:styleId="10">
    <w:name w:val="Body Text First Indent 2"/>
    <w:basedOn w:val="7"/>
    <w:next w:val="1"/>
    <w:qFormat/>
    <w:uiPriority w:val="0"/>
    <w:pPr>
      <w:spacing w:after="120" w:afterLines="0" w:line="240" w:lineRule="auto"/>
      <w:ind w:left="200" w:leftChars="200" w:firstLine="200" w:firstLineChars="200"/>
    </w:pPr>
    <w:rPr>
      <w:rFonts w:ascii="Times New Roman" w:eastAsia="宋体"/>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5">
    <w:name w:val="*正文"/>
    <w:basedOn w:val="1"/>
    <w:next w:val="1"/>
    <w:qFormat/>
    <w:uiPriority w:val="0"/>
    <w:pPr>
      <w:widowControl/>
      <w:ind w:firstLine="482"/>
    </w:pPr>
    <w:rPr>
      <w:rFonts w:ascii="微软雅黑" w:hAnsi="微软雅黑" w:eastAsia="微软雅黑"/>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2025-09-10T07:50:00Z</dcterms:created>
  <dc:creator>LH</dc:creator>
  <cp:lastModifiedBy>LH</cp:lastModifiedBy>
  <dcterms:modified xsi:type="dcterms:W3CDTF">2025-09-10T07:51:41Z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FEA77EE22A7843A5A946AD8C755B6669_11</vt:lpwstr>
  </property>
  <property fmtid="{D5CDD505-2E9C-101B-9397-08002B2CF9AE}" pid="4" name="KSOTemplateDocerSaveRecord">
    <vt:lpwstr>eyJoZGlkIjoiNzM2M2NjMTM2NjA5MGFjYzFmODJkZGJkNGNiMGIyODkiLCJ1c2VySWQiOiIzNDkxODgwODQifQ==</vt:lpwstr>
  </property>
</Properties>
</file>